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E3D568" w14:textId="77777777" w:rsidR="00CC6AC9" w:rsidRDefault="00964B14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0E4D8115" w14:textId="3CB5EDFA" w:rsidR="00CC6AC9" w:rsidRDefault="00964B14">
      <w:pPr>
        <w:spacing w:line="440" w:lineRule="exact"/>
        <w:rPr>
          <w:rFonts w:ascii="仿宋_GB2312" w:eastAsia="仿宋_GB2312"/>
          <w:sz w:val="24"/>
          <w:szCs w:val="24"/>
        </w:rPr>
      </w:pPr>
      <w:r>
        <w:rPr>
          <w:rFonts w:eastAsia="仿宋_GB2312" w:hint="eastAsia"/>
          <w:sz w:val="24"/>
          <w:szCs w:val="22"/>
        </w:rPr>
        <w:t>提名奖</w:t>
      </w:r>
      <w:r>
        <w:rPr>
          <w:rFonts w:ascii="仿宋_GB2312" w:eastAsia="仿宋_GB2312" w:hint="eastAsia"/>
          <w:sz w:val="24"/>
          <w:szCs w:val="24"/>
        </w:rPr>
        <w:t>项：</w:t>
      </w:r>
      <w:r w:rsidR="008D3F63" w:rsidRPr="008D3F63">
        <w:rPr>
          <w:rFonts w:ascii="仿宋_GB2312" w:eastAsia="仿宋_GB2312"/>
          <w:sz w:val="24"/>
          <w:szCs w:val="24"/>
        </w:rPr>
        <w:t>自然科学奖</w:t>
      </w:r>
    </w:p>
    <w:tbl>
      <w:tblPr>
        <w:tblW w:w="87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229"/>
      </w:tblGrid>
      <w:tr w:rsidR="00CC6AC9" w14:paraId="38B74F82" w14:textId="77777777">
        <w:trPr>
          <w:trHeight w:val="834"/>
          <w:jc w:val="center"/>
        </w:trPr>
        <w:tc>
          <w:tcPr>
            <w:tcW w:w="1555" w:type="dxa"/>
            <w:vAlign w:val="center"/>
          </w:tcPr>
          <w:p w14:paraId="122B4683" w14:textId="77777777" w:rsidR="00CC6AC9" w:rsidRDefault="00964B14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成果名称</w:t>
            </w:r>
          </w:p>
        </w:tc>
        <w:tc>
          <w:tcPr>
            <w:tcW w:w="7229" w:type="dxa"/>
            <w:vAlign w:val="center"/>
          </w:tcPr>
          <w:p w14:paraId="2EC2A256" w14:textId="54C2CC44" w:rsidR="00CC6AC9" w:rsidRPr="001661A1" w:rsidRDefault="0072092A">
            <w:pPr>
              <w:contextualSpacing/>
              <w:jc w:val="center"/>
              <w:rPr>
                <w:rStyle w:val="title1"/>
                <w:rFonts w:ascii="仿宋" w:eastAsia="仿宋" w:hAnsi="仿宋"/>
                <w:bCs w:val="0"/>
                <w:color w:val="auto"/>
              </w:rPr>
            </w:pPr>
            <w:bookmarkStart w:id="0" w:name="OLE_LINK2"/>
            <w:r w:rsidRPr="001661A1">
              <w:rPr>
                <w:rStyle w:val="title1"/>
                <w:rFonts w:ascii="仿宋" w:eastAsia="仿宋" w:hAnsi="仿宋" w:cs="微软雅黑"/>
                <w:bCs w:val="0"/>
                <w:color w:val="auto"/>
              </w:rPr>
              <w:t>夏热冬冷地区相变调温墙体材料性能调控与功能设计理论</w:t>
            </w:r>
            <w:bookmarkEnd w:id="0"/>
          </w:p>
        </w:tc>
      </w:tr>
      <w:tr w:rsidR="00CC6AC9" w14:paraId="3453EAE7" w14:textId="77777777">
        <w:trPr>
          <w:trHeight w:val="444"/>
          <w:jc w:val="center"/>
        </w:trPr>
        <w:tc>
          <w:tcPr>
            <w:tcW w:w="1555" w:type="dxa"/>
            <w:vAlign w:val="center"/>
          </w:tcPr>
          <w:p w14:paraId="72E49764" w14:textId="77777777" w:rsidR="00CC6AC9" w:rsidRDefault="00964B14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bCs w:val="0"/>
                <w:color w:val="auto"/>
              </w:rPr>
              <w:t>提名等级</w:t>
            </w:r>
          </w:p>
        </w:tc>
        <w:tc>
          <w:tcPr>
            <w:tcW w:w="7229" w:type="dxa"/>
            <w:vAlign w:val="center"/>
          </w:tcPr>
          <w:p w14:paraId="768E039B" w14:textId="77777777" w:rsidR="00CC6AC9" w:rsidRDefault="00964B14">
            <w:pPr>
              <w:tabs>
                <w:tab w:val="left" w:pos="2138"/>
              </w:tabs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</w:rPr>
              <w:t>二</w:t>
            </w:r>
            <w:r>
              <w:rPr>
                <w:rStyle w:val="title1"/>
                <w:rFonts w:eastAsia="仿宋_GB2312"/>
                <w:b w:val="0"/>
                <w:color w:val="auto"/>
              </w:rPr>
              <w:t>等奖</w:t>
            </w:r>
          </w:p>
        </w:tc>
      </w:tr>
      <w:tr w:rsidR="00CC6AC9" w14:paraId="3C3D5789" w14:textId="77777777">
        <w:trPr>
          <w:trHeight w:val="3424"/>
          <w:jc w:val="center"/>
        </w:trPr>
        <w:tc>
          <w:tcPr>
            <w:tcW w:w="1555" w:type="dxa"/>
            <w:vAlign w:val="center"/>
          </w:tcPr>
          <w:p w14:paraId="4051BBF6" w14:textId="77777777" w:rsidR="00CC6AC9" w:rsidRDefault="00964B14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提名书</w:t>
            </w:r>
          </w:p>
          <w:p w14:paraId="1D4A2BAB" w14:textId="77777777" w:rsidR="00CC6AC9" w:rsidRDefault="00964B14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7229" w:type="dxa"/>
            <w:vAlign w:val="center"/>
          </w:tcPr>
          <w:p w14:paraId="167142ED" w14:textId="77777777" w:rsidR="00CC6AC9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/>
                <w:sz w:val="24"/>
                <w:szCs w:val="24"/>
              </w:rPr>
            </w:pPr>
            <w:r>
              <w:rPr>
                <w:rFonts w:eastAsia="仿宋_GB2312"/>
                <w:b/>
                <w:sz w:val="24"/>
                <w:szCs w:val="24"/>
              </w:rPr>
              <w:t>1.</w:t>
            </w:r>
            <w:r>
              <w:rPr>
                <w:rFonts w:eastAsia="仿宋_GB2312"/>
                <w:b/>
                <w:sz w:val="24"/>
                <w:szCs w:val="24"/>
              </w:rPr>
              <w:t>主要知识产权目录：</w:t>
            </w:r>
          </w:p>
          <w:p w14:paraId="1C4C842C" w14:textId="77777777" w:rsidR="00CC6AC9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）发明专利：一种相变储能骨料混凝土的免搅拌制备装置及制备工艺，专利授权号：</w:t>
            </w:r>
            <w:r>
              <w:rPr>
                <w:rFonts w:eastAsia="仿宋_GB2312"/>
                <w:bCs/>
                <w:sz w:val="24"/>
                <w:szCs w:val="24"/>
              </w:rPr>
              <w:t>ZL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_GB2312"/>
                <w:bCs/>
                <w:sz w:val="24"/>
                <w:szCs w:val="24"/>
              </w:rPr>
              <w:t>2017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>
              <w:rPr>
                <w:rFonts w:eastAsia="仿宋_GB2312"/>
                <w:bCs/>
                <w:sz w:val="24"/>
                <w:szCs w:val="24"/>
              </w:rPr>
              <w:t>0786416.4</w:t>
            </w:r>
            <w:r>
              <w:rPr>
                <w:rFonts w:eastAsia="仿宋_GB2312"/>
                <w:bCs/>
                <w:sz w:val="24"/>
                <w:szCs w:val="24"/>
              </w:rPr>
              <w:t>，专利权人：哈尔滨工业大学，发明人：</w:t>
            </w:r>
            <w:r w:rsidRPr="00547050">
              <w:rPr>
                <w:rFonts w:eastAsia="仿宋_GB2312"/>
                <w:b/>
                <w:sz w:val="24"/>
                <w:szCs w:val="24"/>
                <w:u w:val="single"/>
              </w:rPr>
              <w:t>高小建</w:t>
            </w:r>
            <w:r>
              <w:rPr>
                <w:rFonts w:eastAsia="仿宋_GB2312"/>
                <w:bCs/>
                <w:sz w:val="24"/>
                <w:szCs w:val="24"/>
              </w:rPr>
              <w:t>、任苗、王婷、潘俊铮</w:t>
            </w:r>
          </w:p>
          <w:p w14:paraId="3E774B73" w14:textId="77777777" w:rsidR="00CC6AC9" w:rsidRPr="001E7367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 w:rsidRPr="001E7367">
              <w:rPr>
                <w:rFonts w:eastAsia="仿宋_GB2312"/>
                <w:bCs/>
                <w:sz w:val="24"/>
                <w:szCs w:val="24"/>
              </w:rPr>
              <w:t>（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2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）发明专利：一种高导热二元低共融水合盐相变材料及其制备方法，专利授权号：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ZL 2016 1 0495551.9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，专利权人：哈尔滨工业大学，发明人：</w:t>
            </w:r>
            <w:r w:rsidRPr="00547050">
              <w:rPr>
                <w:rFonts w:eastAsia="仿宋_GB2312"/>
                <w:b/>
                <w:sz w:val="24"/>
                <w:szCs w:val="24"/>
                <w:u w:val="single"/>
              </w:rPr>
              <w:t>刘雨时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、杨英姿、</w:t>
            </w:r>
            <w:r w:rsidRPr="00547050">
              <w:rPr>
                <w:rFonts w:eastAsia="仿宋_GB2312"/>
                <w:b/>
                <w:sz w:val="24"/>
                <w:szCs w:val="24"/>
                <w:u w:val="single"/>
              </w:rPr>
              <w:t>高小建</w:t>
            </w:r>
          </w:p>
          <w:p w14:paraId="01964EDA" w14:textId="77777777" w:rsidR="00CC6AC9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）发明专利：一种工程废弃土免烧功能梯度复合陶粒及其制备方法，专利授权号：</w:t>
            </w:r>
            <w:r>
              <w:rPr>
                <w:rFonts w:eastAsia="仿宋_GB2312"/>
                <w:bCs/>
                <w:sz w:val="24"/>
                <w:szCs w:val="24"/>
              </w:rPr>
              <w:t>ZL 2019 1 0312008.4</w:t>
            </w:r>
            <w:r>
              <w:rPr>
                <w:rFonts w:eastAsia="仿宋_GB2312"/>
                <w:bCs/>
                <w:sz w:val="24"/>
                <w:szCs w:val="24"/>
              </w:rPr>
              <w:t>，专利权人：宁波工程学院，发明人：</w:t>
            </w:r>
            <w:r w:rsidRPr="00547050">
              <w:rPr>
                <w:rFonts w:eastAsia="仿宋_GB2312"/>
                <w:b/>
                <w:sz w:val="24"/>
                <w:szCs w:val="24"/>
                <w:u w:val="single"/>
              </w:rPr>
              <w:t>温小栋</w:t>
            </w:r>
            <w:r>
              <w:rPr>
                <w:rFonts w:eastAsia="仿宋_GB2312"/>
                <w:bCs/>
                <w:sz w:val="24"/>
                <w:szCs w:val="24"/>
              </w:rPr>
              <w:t>、张盛楠、冯蕾、张振亚、冉泽、孙华强</w:t>
            </w:r>
          </w:p>
          <w:p w14:paraId="7E5BAD06" w14:textId="77777777" w:rsidR="00CC6AC9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）发明专利：一种泡沫混凝土功能梯度复合板及其制备方法，专利授权号：</w:t>
            </w:r>
            <w:r>
              <w:rPr>
                <w:rFonts w:eastAsia="仿宋_GB2312"/>
                <w:bCs/>
                <w:sz w:val="24"/>
                <w:szCs w:val="24"/>
              </w:rPr>
              <w:t>ZL 2015 1 1007659.0</w:t>
            </w:r>
            <w:r>
              <w:rPr>
                <w:rFonts w:eastAsia="仿宋_GB2312"/>
                <w:bCs/>
                <w:sz w:val="24"/>
                <w:szCs w:val="24"/>
              </w:rPr>
              <w:t>，专利权人：宁波工程学院，发明人：</w:t>
            </w:r>
            <w:r w:rsidRPr="00547050">
              <w:rPr>
                <w:rFonts w:eastAsia="仿宋_GB2312"/>
                <w:b/>
                <w:sz w:val="24"/>
                <w:szCs w:val="24"/>
                <w:u w:val="single"/>
              </w:rPr>
              <w:t>温小栋</w:t>
            </w:r>
            <w:r>
              <w:rPr>
                <w:rFonts w:eastAsia="仿宋_GB2312"/>
                <w:bCs/>
                <w:sz w:val="24"/>
                <w:szCs w:val="24"/>
              </w:rPr>
              <w:t>、寿柳嫣、冯蕾、王赛赛、赵莉、黄洪财</w:t>
            </w:r>
          </w:p>
          <w:p w14:paraId="3B3CFD73" w14:textId="082DFDA1" w:rsidR="00CC6AC9" w:rsidRPr="004F1BD1" w:rsidRDefault="00964B14" w:rsidP="004F1BD1">
            <w:pPr>
              <w:adjustRightInd w:val="0"/>
              <w:snapToGrid w:val="0"/>
              <w:spacing w:line="300" w:lineRule="auto"/>
              <w:rPr>
                <w:rFonts w:eastAsia="仿宋_GB2312"/>
                <w:b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  <w:r w:rsidR="004A33AF">
              <w:rPr>
                <w:rFonts w:eastAsia="仿宋_GB2312"/>
                <w:bCs/>
                <w:sz w:val="24"/>
                <w:szCs w:val="24"/>
              </w:rPr>
              <w:t>发明专利</w:t>
            </w:r>
            <w:r>
              <w:rPr>
                <w:rFonts w:eastAsia="仿宋_GB2312"/>
                <w:bCs/>
                <w:sz w:val="24"/>
                <w:szCs w:val="24"/>
              </w:rPr>
              <w:t>：</w:t>
            </w:r>
            <w:r w:rsidR="00E6722F" w:rsidRPr="00E6722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製鋼</w:t>
            </w:r>
            <w:r w:rsidR="00E6722F" w:rsidRPr="00E6722F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スラグ脱硫副</w:t>
            </w:r>
            <w:r w:rsidR="00E6722F" w:rsidRPr="00E6722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産</w:t>
            </w:r>
            <w:r w:rsidR="00E6722F" w:rsidRPr="00E6722F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物と建</w:t>
            </w:r>
            <w:r w:rsidR="00E6722F" w:rsidRPr="00E6722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設</w:t>
            </w:r>
            <w:r w:rsidR="00E6722F" w:rsidRPr="00E6722F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残土を利用した制御型低</w:t>
            </w:r>
            <w:r w:rsidR="00E6722F" w:rsidRPr="00E6722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強</w:t>
            </w:r>
            <w:r w:rsidR="00E6722F" w:rsidRPr="00E6722F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度材料及びその</w:t>
            </w:r>
            <w:r w:rsidR="00E6722F" w:rsidRPr="00E6722F">
              <w:rPr>
                <w:rFonts w:ascii="微软雅黑" w:eastAsia="微软雅黑" w:hAnsi="微软雅黑" w:cs="微软雅黑" w:hint="eastAsia"/>
                <w:bCs/>
                <w:sz w:val="24"/>
                <w:szCs w:val="24"/>
              </w:rPr>
              <w:t>製</w:t>
            </w:r>
            <w:r w:rsidR="00E6722F" w:rsidRPr="00E6722F">
              <w:rPr>
                <w:rFonts w:ascii="仿宋_GB2312" w:eastAsia="仿宋_GB2312" w:hAnsi="仿宋_GB2312" w:cs="仿宋_GB2312" w:hint="eastAsia"/>
                <w:bCs/>
                <w:sz w:val="24"/>
                <w:szCs w:val="24"/>
              </w:rPr>
              <w:t>造方法</w:t>
            </w:r>
            <w:r>
              <w:rPr>
                <w:rFonts w:eastAsia="仿宋_GB2312"/>
                <w:bCs/>
                <w:sz w:val="24"/>
                <w:szCs w:val="24"/>
              </w:rPr>
              <w:t>，专利授权号：</w:t>
            </w:r>
            <w:r w:rsidR="003464B3" w:rsidRPr="003464B3">
              <w:rPr>
                <w:rFonts w:eastAsia="仿宋_GB2312"/>
                <w:bCs/>
                <w:sz w:val="24"/>
                <w:szCs w:val="24"/>
              </w:rPr>
              <w:t>JP7128557(B1)</w:t>
            </w:r>
            <w:r>
              <w:rPr>
                <w:rFonts w:eastAsia="仿宋_GB2312"/>
                <w:bCs/>
                <w:sz w:val="24"/>
                <w:szCs w:val="24"/>
              </w:rPr>
              <w:t>，专利权人：</w:t>
            </w:r>
            <w:r w:rsidR="003464B3">
              <w:rPr>
                <w:rFonts w:eastAsia="仿宋_GB2312" w:hint="eastAsia"/>
                <w:bCs/>
                <w:sz w:val="24"/>
                <w:szCs w:val="24"/>
              </w:rPr>
              <w:t>宁波工程学院</w:t>
            </w:r>
            <w:r>
              <w:rPr>
                <w:rFonts w:eastAsia="仿宋_GB2312"/>
                <w:bCs/>
                <w:sz w:val="24"/>
                <w:szCs w:val="24"/>
              </w:rPr>
              <w:t>，发明人：</w:t>
            </w:r>
            <w:r w:rsidR="004F1BD1" w:rsidRPr="00547050">
              <w:rPr>
                <w:rFonts w:eastAsia="仿宋_GB2312" w:hint="eastAsia"/>
                <w:b/>
                <w:sz w:val="24"/>
                <w:szCs w:val="24"/>
                <w:u w:val="single"/>
              </w:rPr>
              <w:t>温小栋</w:t>
            </w:r>
            <w:r w:rsidR="004F1BD1" w:rsidRPr="004F1BD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4F1BD1" w:rsidRPr="004F1BD1">
              <w:rPr>
                <w:rFonts w:eastAsia="仿宋_GB2312" w:hint="eastAsia"/>
                <w:bCs/>
                <w:sz w:val="24"/>
                <w:szCs w:val="24"/>
              </w:rPr>
              <w:t>冯蕾</w:t>
            </w:r>
            <w:r w:rsidR="004F1BD1" w:rsidRPr="004F1BD1">
              <w:rPr>
                <w:rFonts w:eastAsia="仿宋_GB2312" w:hint="eastAsia"/>
                <w:bCs/>
                <w:sz w:val="24"/>
                <w:szCs w:val="24"/>
              </w:rPr>
              <w:t>;</w:t>
            </w:r>
            <w:r w:rsidR="004F1BD1" w:rsidRPr="004F1BD1">
              <w:rPr>
                <w:rFonts w:eastAsia="仿宋_GB2312" w:hint="eastAsia"/>
                <w:bCs/>
                <w:sz w:val="24"/>
                <w:szCs w:val="24"/>
              </w:rPr>
              <w:t>张胜权</w:t>
            </w:r>
          </w:p>
          <w:p w14:paraId="08FC39A8" w14:textId="77777777" w:rsidR="00CC6AC9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/>
                <w:sz w:val="24"/>
                <w:szCs w:val="24"/>
              </w:rPr>
            </w:pPr>
            <w:r>
              <w:rPr>
                <w:rFonts w:eastAsia="仿宋_GB2312"/>
                <w:b/>
                <w:sz w:val="24"/>
                <w:szCs w:val="24"/>
              </w:rPr>
              <w:t>2.</w:t>
            </w:r>
            <w:r>
              <w:rPr>
                <w:rFonts w:eastAsia="仿宋_GB2312"/>
                <w:b/>
                <w:sz w:val="24"/>
                <w:szCs w:val="24"/>
              </w:rPr>
              <w:t>代表性论文专著目录：</w:t>
            </w:r>
          </w:p>
          <w:p w14:paraId="263BD700" w14:textId="78CF1EC1" w:rsidR="00CC6AC9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  <w:r w:rsidRPr="00F4489F">
              <w:rPr>
                <w:rFonts w:eastAsia="仿宋_GB2312"/>
                <w:b/>
                <w:sz w:val="24"/>
                <w:szCs w:val="24"/>
                <w:u w:val="single"/>
              </w:rPr>
              <w:t>Chaoen Li</w:t>
            </w:r>
            <w:r>
              <w:rPr>
                <w:rFonts w:eastAsia="仿宋_GB2312"/>
                <w:bCs/>
                <w:sz w:val="24"/>
                <w:szCs w:val="24"/>
              </w:rPr>
              <w:t>; Hang Yu; Yuan Song</w:t>
            </w:r>
            <w:r w:rsidR="00683AD1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EA592D" w:rsidRPr="00EA592D">
              <w:rPr>
                <w:rFonts w:eastAsia="仿宋_GB2312"/>
                <w:bCs/>
                <w:sz w:val="24"/>
                <w:szCs w:val="24"/>
              </w:rPr>
              <w:t>Hao Liang, Xun Yan</w:t>
            </w:r>
            <w:r w:rsidR="00683AD1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Preparation and characterization of PMMA/TiO</w:t>
            </w:r>
            <w:r>
              <w:rPr>
                <w:rFonts w:eastAsia="仿宋_GB2312"/>
                <w:bCs/>
                <w:sz w:val="24"/>
                <w:szCs w:val="24"/>
                <w:vertAlign w:val="subscript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hybrid shell microencapsulated PCMs for thermal energy storage; Energy, 2019, 167, 1031-1039; 2019.01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60B3E04F" w14:textId="7A683291" w:rsidR="00CC6AC9" w:rsidRPr="001E7367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 w:rsidRPr="001E7367">
              <w:rPr>
                <w:rFonts w:eastAsia="仿宋_GB2312"/>
                <w:bCs/>
                <w:sz w:val="24"/>
                <w:szCs w:val="24"/>
              </w:rPr>
              <w:t>（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2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）</w:t>
            </w:r>
            <w:r w:rsidRPr="00F4489F">
              <w:rPr>
                <w:rFonts w:eastAsia="仿宋_GB2312"/>
                <w:b/>
                <w:sz w:val="24"/>
                <w:szCs w:val="24"/>
                <w:u w:val="single"/>
              </w:rPr>
              <w:t>Yushi Liu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; Yingzi Yang</w:t>
            </w:r>
            <w:r w:rsidR="00625466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 xml:space="preserve"> Form-stable phase change material based on Na</w:t>
            </w:r>
            <w:r w:rsidRPr="001E7367">
              <w:rPr>
                <w:rFonts w:eastAsia="仿宋_GB2312"/>
                <w:bCs/>
                <w:sz w:val="24"/>
                <w:szCs w:val="24"/>
                <w:vertAlign w:val="subscript"/>
              </w:rPr>
              <w:t>2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CO</w:t>
            </w:r>
            <w:r w:rsidRPr="001E7367">
              <w:rPr>
                <w:rFonts w:eastAsia="仿宋_GB2312"/>
                <w:bCs/>
                <w:sz w:val="24"/>
                <w:szCs w:val="24"/>
                <w:vertAlign w:val="subscript"/>
              </w:rPr>
              <w:t>3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·10H</w:t>
            </w:r>
            <w:r w:rsidRPr="001E7367">
              <w:rPr>
                <w:rFonts w:eastAsia="仿宋_GB2312"/>
                <w:bCs/>
                <w:sz w:val="24"/>
                <w:szCs w:val="24"/>
                <w:vertAlign w:val="subscript"/>
              </w:rPr>
              <w:t>2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O-Na</w:t>
            </w:r>
            <w:r w:rsidRPr="001E7367">
              <w:rPr>
                <w:rFonts w:eastAsia="仿宋_GB2312"/>
                <w:bCs/>
                <w:sz w:val="24"/>
                <w:szCs w:val="24"/>
                <w:vertAlign w:val="subscript"/>
              </w:rPr>
              <w:t>2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HPO</w:t>
            </w:r>
            <w:r w:rsidRPr="001E7367">
              <w:rPr>
                <w:rFonts w:eastAsia="仿宋_GB2312"/>
                <w:bCs/>
                <w:sz w:val="24"/>
                <w:szCs w:val="24"/>
                <w:vertAlign w:val="subscript"/>
              </w:rPr>
              <w:t>4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·12H</w:t>
            </w:r>
            <w:r w:rsidRPr="001E7367">
              <w:rPr>
                <w:rFonts w:eastAsia="仿宋_GB2312"/>
                <w:bCs/>
                <w:sz w:val="24"/>
                <w:szCs w:val="24"/>
                <w:vertAlign w:val="subscript"/>
              </w:rPr>
              <w:t>2</w:t>
            </w:r>
            <w:r w:rsidRPr="001E7367">
              <w:rPr>
                <w:rFonts w:eastAsia="仿宋_GB2312"/>
                <w:bCs/>
                <w:sz w:val="24"/>
                <w:szCs w:val="24"/>
              </w:rPr>
              <w:t>O eutectic hydrated salt/expanded graphite oxide composite: The influence of chemical structures of expanded graphite oxide; Renewable Energy, 2018, 115, 734-740; 2018.01</w:t>
            </w:r>
            <w:r w:rsidRPr="001E7367"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6FB11136" w14:textId="1A312A93" w:rsidR="00CC6AC9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  <w:r w:rsidRPr="00F4489F">
              <w:rPr>
                <w:rFonts w:eastAsia="仿宋_GB2312"/>
                <w:b/>
                <w:sz w:val="24"/>
                <w:szCs w:val="24"/>
                <w:u w:val="single"/>
              </w:rPr>
              <w:t>Chaoen Li</w:t>
            </w:r>
            <w:r>
              <w:rPr>
                <w:rFonts w:eastAsia="仿宋_GB2312"/>
                <w:bCs/>
                <w:sz w:val="24"/>
                <w:szCs w:val="24"/>
              </w:rPr>
              <w:t>; Hang Yu; Yuan Song</w:t>
            </w:r>
            <w:r w:rsidR="00625466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EA592D" w:rsidRPr="00EA592D">
              <w:rPr>
                <w:rFonts w:eastAsia="仿宋_GB2312"/>
                <w:bCs/>
                <w:sz w:val="24"/>
                <w:szCs w:val="24"/>
              </w:rPr>
              <w:t>Meng Wang, Zhiyuan Liu</w:t>
            </w:r>
            <w:r w:rsidR="00625466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A n-octadecane/hierarchically porous TiO</w:t>
            </w:r>
            <w:r>
              <w:rPr>
                <w:rFonts w:eastAsia="仿宋_GB2312"/>
                <w:bCs/>
                <w:sz w:val="24"/>
                <w:szCs w:val="24"/>
                <w:vertAlign w:val="subscript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form-stable PCM for thermal </w:t>
            </w:r>
            <w:r>
              <w:rPr>
                <w:rFonts w:eastAsia="仿宋_GB2312"/>
                <w:bCs/>
                <w:sz w:val="24"/>
                <w:szCs w:val="24"/>
              </w:rPr>
              <w:lastRenderedPageBreak/>
              <w:t>energy storage; Renewable Energy, 2020, 145, 1465-1473; 2020.01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76EE2EA3" w14:textId="4D7AD8B8" w:rsidR="00CC6AC9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  <w:proofErr w:type="spellStart"/>
            <w:r w:rsidR="00015E31" w:rsidRPr="00015E31">
              <w:rPr>
                <w:rFonts w:eastAsia="仿宋_GB2312"/>
                <w:bCs/>
                <w:sz w:val="24"/>
                <w:szCs w:val="24"/>
              </w:rPr>
              <w:t>Tiefeng</w:t>
            </w:r>
            <w:proofErr w:type="spellEnd"/>
            <w:r w:rsidR="00015E31" w:rsidRPr="00015E31">
              <w:rPr>
                <w:rFonts w:eastAsia="仿宋_GB2312"/>
                <w:bCs/>
                <w:sz w:val="24"/>
                <w:szCs w:val="24"/>
              </w:rPr>
              <w:t xml:space="preserve"> Chena,</w:t>
            </w:r>
            <w:r w:rsidR="00015E31" w:rsidRPr="00625466">
              <w:rPr>
                <w:rFonts w:eastAsia="仿宋_GB2312"/>
                <w:b/>
                <w:sz w:val="24"/>
                <w:szCs w:val="24"/>
              </w:rPr>
              <w:t xml:space="preserve"> </w:t>
            </w:r>
            <w:r w:rsidRPr="00015E31">
              <w:rPr>
                <w:rFonts w:eastAsia="仿宋_GB2312"/>
                <w:b/>
                <w:sz w:val="24"/>
                <w:szCs w:val="24"/>
                <w:u w:val="single"/>
              </w:rPr>
              <w:t>Xiaojian Gao</w:t>
            </w:r>
            <w:r w:rsidR="00625466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211355" w:rsidRPr="00211355">
              <w:rPr>
                <w:rFonts w:eastAsia="仿宋_GB2312"/>
                <w:bCs/>
                <w:sz w:val="24"/>
                <w:szCs w:val="24"/>
              </w:rPr>
              <w:t>Effect of carbonation curing regime on strength and microstructure of Portland cement paste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; </w:t>
            </w:r>
            <w:r w:rsidR="00B72939" w:rsidRPr="00B72939">
              <w:rPr>
                <w:rFonts w:eastAsia="仿宋_GB2312"/>
                <w:bCs/>
                <w:sz w:val="24"/>
                <w:szCs w:val="24"/>
              </w:rPr>
              <w:t>Journal of CO</w:t>
            </w:r>
            <w:r w:rsidR="00B72939" w:rsidRPr="00EA592D">
              <w:rPr>
                <w:rFonts w:eastAsia="仿宋_GB2312"/>
                <w:bCs/>
                <w:sz w:val="24"/>
                <w:szCs w:val="24"/>
                <w:vertAlign w:val="subscript"/>
              </w:rPr>
              <w:t>2</w:t>
            </w:r>
            <w:r w:rsidR="00B72939" w:rsidRPr="00B72939">
              <w:rPr>
                <w:rFonts w:eastAsia="仿宋_GB2312"/>
                <w:bCs/>
                <w:sz w:val="24"/>
                <w:szCs w:val="24"/>
              </w:rPr>
              <w:t xml:space="preserve"> Utilization</w:t>
            </w:r>
            <w:r>
              <w:rPr>
                <w:rFonts w:eastAsia="仿宋_GB2312"/>
                <w:bCs/>
                <w:sz w:val="24"/>
                <w:szCs w:val="24"/>
              </w:rPr>
              <w:t>,</w:t>
            </w:r>
            <w:r w:rsidR="00C04BE8">
              <w:rPr>
                <w:rFonts w:eastAsia="仿宋_GB2312" w:hint="eastAsia"/>
                <w:bCs/>
                <w:sz w:val="24"/>
                <w:szCs w:val="24"/>
              </w:rPr>
              <w:t xml:space="preserve"> 2019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 w:rsidR="00C04BE8">
              <w:rPr>
                <w:rFonts w:eastAsia="仿宋_GB2312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4,</w:t>
            </w:r>
            <w:r w:rsidR="008812D5">
              <w:rPr>
                <w:rFonts w:eastAsia="仿宋_GB2312" w:hint="eastAsia"/>
                <w:bCs/>
                <w:sz w:val="24"/>
                <w:szCs w:val="24"/>
              </w:rPr>
              <w:t xml:space="preserve"> 74-86</w:t>
            </w:r>
            <w:r w:rsidR="00EA592D">
              <w:rPr>
                <w:rFonts w:eastAsia="仿宋_GB2312" w:hint="eastAsia"/>
                <w:bCs/>
                <w:sz w:val="24"/>
                <w:szCs w:val="24"/>
              </w:rPr>
              <w:t>; 2019.12.</w:t>
            </w:r>
          </w:p>
          <w:p w14:paraId="2A802451" w14:textId="64472200" w:rsidR="00CC6AC9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Ling Qin; </w:t>
            </w:r>
            <w:r w:rsidRPr="00F4489F">
              <w:rPr>
                <w:rFonts w:eastAsia="仿宋_GB2312"/>
                <w:b/>
                <w:sz w:val="24"/>
                <w:szCs w:val="24"/>
                <w:u w:val="single"/>
              </w:rPr>
              <w:t>Xiaojian Gao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eastAsia="仿宋_GB2312"/>
                <w:bCs/>
                <w:sz w:val="24"/>
                <w:szCs w:val="24"/>
              </w:rPr>
              <w:t>Qiyan</w:t>
            </w:r>
            <w:proofErr w:type="spellEnd"/>
            <w:r>
              <w:rPr>
                <w:rFonts w:eastAsia="仿宋_GB2312"/>
                <w:bCs/>
                <w:sz w:val="24"/>
                <w:szCs w:val="24"/>
              </w:rPr>
              <w:t xml:space="preserve"> Li</w:t>
            </w:r>
            <w:r w:rsidR="00625466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Upcycling carbon dioxide to improve mechanical strength of Portland cement; Journal of Cleaner Production, 2018, 196, 726-738; 2018.06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10FE1012" w14:textId="76F5E87A" w:rsidR="00CC6AC9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Miao Ren; </w:t>
            </w:r>
            <w:r w:rsidRPr="00F4489F">
              <w:rPr>
                <w:rFonts w:eastAsia="仿宋_GB2312"/>
                <w:b/>
                <w:sz w:val="24"/>
                <w:szCs w:val="24"/>
                <w:u w:val="single"/>
              </w:rPr>
              <w:t>Xiaodong Wen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; </w:t>
            </w:r>
            <w:r w:rsidRPr="00F4489F">
              <w:rPr>
                <w:rFonts w:eastAsia="仿宋_GB2312"/>
                <w:b/>
                <w:sz w:val="24"/>
                <w:szCs w:val="24"/>
                <w:u w:val="single"/>
              </w:rPr>
              <w:t>Xiaojian Gao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; </w:t>
            </w:r>
            <w:r w:rsidRPr="00F4489F">
              <w:rPr>
                <w:rFonts w:eastAsia="仿宋_GB2312"/>
                <w:b/>
                <w:sz w:val="24"/>
                <w:szCs w:val="24"/>
                <w:u w:val="single"/>
              </w:rPr>
              <w:t>Yushi Liu</w:t>
            </w:r>
            <w:r w:rsidR="00625466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Thermal and mechanical properties of ultra-high performance concrete incorporated with microencapsulated phase change material; Construction and Building Materials, 2021, 273, 121714; 2021.03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7DBB3171" w14:textId="415E186F" w:rsidR="00CC6AC9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  <w:r w:rsidRPr="00F4489F">
              <w:rPr>
                <w:rFonts w:eastAsia="仿宋_GB2312"/>
                <w:b/>
                <w:sz w:val="24"/>
                <w:szCs w:val="24"/>
                <w:u w:val="single"/>
              </w:rPr>
              <w:t>Chaoen Li</w:t>
            </w:r>
            <w:r>
              <w:rPr>
                <w:rFonts w:eastAsia="仿宋_GB2312"/>
                <w:bCs/>
                <w:sz w:val="24"/>
                <w:szCs w:val="24"/>
              </w:rPr>
              <w:t>; Hang Yu; Yuan Song</w:t>
            </w:r>
            <w:r w:rsidR="00625466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EA592D" w:rsidRPr="00EA592D">
              <w:rPr>
                <w:rFonts w:eastAsia="仿宋_GB2312"/>
                <w:bCs/>
                <w:sz w:val="24"/>
                <w:szCs w:val="24"/>
              </w:rPr>
              <w:t>Zhiyuan Liu</w:t>
            </w:r>
            <w:r w:rsidR="00625466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 Novel hybrid microencapsulated phase change materials incorporated wallboard for year-long year energy storage in buildings; Energy Conversion and Management, 2019, 183, 791-802; 2019.02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  <w:p w14:paraId="55F344F7" w14:textId="6BAB11C7" w:rsidR="00CC6AC9" w:rsidRDefault="00964B14">
            <w:pPr>
              <w:adjustRightInd w:val="0"/>
              <w:snapToGrid w:val="0"/>
              <w:spacing w:line="300" w:lineRule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（</w:t>
            </w:r>
            <w:r>
              <w:rPr>
                <w:rFonts w:eastAsia="仿宋_GB2312"/>
                <w:bCs/>
                <w:sz w:val="24"/>
                <w:szCs w:val="24"/>
              </w:rPr>
              <w:t>8</w:t>
            </w:r>
            <w:r>
              <w:rPr>
                <w:rFonts w:eastAsia="仿宋_GB2312"/>
                <w:bCs/>
                <w:sz w:val="24"/>
                <w:szCs w:val="24"/>
              </w:rPr>
              <w:t>）</w:t>
            </w:r>
            <w:r w:rsidRPr="00F4489F">
              <w:rPr>
                <w:rFonts w:eastAsia="仿宋_GB2312"/>
                <w:b/>
                <w:sz w:val="24"/>
                <w:szCs w:val="24"/>
                <w:u w:val="single"/>
              </w:rPr>
              <w:t>Wei Cai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; </w:t>
            </w:r>
            <w:r w:rsidRPr="00F4489F">
              <w:rPr>
                <w:rFonts w:eastAsia="仿宋_GB2312"/>
                <w:b/>
                <w:sz w:val="24"/>
                <w:szCs w:val="24"/>
                <w:u w:val="single"/>
              </w:rPr>
              <w:t>Xiaodong Wen</w:t>
            </w:r>
            <w:r>
              <w:rPr>
                <w:rFonts w:eastAsia="仿宋_GB2312"/>
                <w:bCs/>
                <w:sz w:val="24"/>
                <w:szCs w:val="24"/>
              </w:rPr>
              <w:t xml:space="preserve">; </w:t>
            </w:r>
            <w:r w:rsidRPr="00F4489F">
              <w:rPr>
                <w:rFonts w:eastAsia="仿宋_GB2312"/>
                <w:b/>
                <w:sz w:val="24"/>
                <w:szCs w:val="24"/>
                <w:u w:val="single"/>
              </w:rPr>
              <w:t>Chaoen Li</w:t>
            </w:r>
            <w:r w:rsidR="005C564E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EA592D" w:rsidRPr="00EA592D">
              <w:rPr>
                <w:rFonts w:eastAsia="仿宋_GB2312"/>
                <w:bCs/>
                <w:sz w:val="24"/>
                <w:szCs w:val="24"/>
              </w:rPr>
              <w:t>Jingjing Shao, Jianguo Xu</w:t>
            </w:r>
            <w:r w:rsidR="005C564E">
              <w:rPr>
                <w:rFonts w:eastAsia="仿宋_GB2312" w:hint="eastAsia"/>
                <w:bCs/>
                <w:sz w:val="24"/>
                <w:szCs w:val="24"/>
              </w:rPr>
              <w:t xml:space="preserve">. </w:t>
            </w:r>
            <w:r>
              <w:rPr>
                <w:rFonts w:eastAsia="仿宋_GB2312"/>
                <w:bCs/>
                <w:sz w:val="24"/>
                <w:szCs w:val="24"/>
              </w:rPr>
              <w:t>Predicting the energy consumption in buildings using the optimized support vector regression model; Energy, 2023, 273, 127188; 2023.03</w:t>
            </w:r>
            <w:r>
              <w:rPr>
                <w:rFonts w:eastAsia="仿宋_GB2312" w:hint="eastAsia"/>
                <w:bCs/>
                <w:sz w:val="24"/>
                <w:szCs w:val="24"/>
              </w:rPr>
              <w:t>.</w:t>
            </w:r>
          </w:p>
        </w:tc>
      </w:tr>
      <w:tr w:rsidR="00CC6AC9" w14:paraId="15AA1F4B" w14:textId="77777777">
        <w:trPr>
          <w:trHeight w:val="1715"/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095B9D0D" w14:textId="77777777" w:rsidR="00CC6AC9" w:rsidRDefault="00964B14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lastRenderedPageBreak/>
              <w:t>主要完成人</w:t>
            </w:r>
          </w:p>
        </w:tc>
        <w:tc>
          <w:tcPr>
            <w:tcW w:w="7229" w:type="dxa"/>
            <w:tcBorders>
              <w:left w:val="single" w:sz="4" w:space="0" w:color="auto"/>
            </w:tcBorders>
            <w:vAlign w:val="center"/>
          </w:tcPr>
          <w:p w14:paraId="6C12CCD9" w14:textId="1A71388B" w:rsidR="00CC6AC9" w:rsidRDefault="00964B14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温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小</w:t>
            </w: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栋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，排名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1，</w:t>
            </w: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教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授，</w:t>
            </w: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宁波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工程学院</w:t>
            </w:r>
          </w:p>
          <w:p w14:paraId="28498F34" w14:textId="0492FBC6" w:rsidR="00CC6AC9" w:rsidRDefault="00964B14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高小建，排名2，</w:t>
            </w: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教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授，</w:t>
            </w: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哈尔滨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工业大学</w:t>
            </w:r>
          </w:p>
          <w:p w14:paraId="290786CC" w14:textId="15D19527" w:rsidR="00CC6AC9" w:rsidRDefault="00964B14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李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超</w:t>
            </w: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恩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，排名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3，</w:t>
            </w: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副教授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，</w:t>
            </w: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宁波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工程学院</w:t>
            </w:r>
          </w:p>
          <w:p w14:paraId="20CB0FD6" w14:textId="2453B1D1" w:rsidR="00CC6AC9" w:rsidRDefault="00964B14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刘雨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时，排名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4，</w:t>
            </w: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教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授，</w:t>
            </w: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哈尔滨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工业大学</w:t>
            </w:r>
          </w:p>
          <w:p w14:paraId="058CE5EA" w14:textId="39D95EB1" w:rsidR="00CC6AC9" w:rsidRDefault="00964B14">
            <w:pPr>
              <w:tabs>
                <w:tab w:val="center" w:pos="3152"/>
              </w:tabs>
              <w:adjustRightInd w:val="0"/>
              <w:snapToGrid w:val="0"/>
              <w:jc w:val="left"/>
              <w:rPr>
                <w:rFonts w:ascii="仿宋" w:eastAsia="仿宋" w:hAnsi="仿宋"/>
                <w:bCs/>
                <w:sz w:val="24"/>
                <w:szCs w:val="24"/>
              </w:rPr>
            </w:pPr>
            <w:bookmarkStart w:id="1" w:name="OLE_LINK1"/>
            <w:r>
              <w:rPr>
                <w:rFonts w:ascii="仿宋" w:eastAsia="仿宋" w:hAnsi="仿宋"/>
                <w:bCs/>
                <w:sz w:val="24"/>
                <w:szCs w:val="24"/>
              </w:rPr>
              <w:t>蔡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 xml:space="preserve">  </w:t>
            </w:r>
            <w:r>
              <w:rPr>
                <w:rFonts w:ascii="仿宋" w:eastAsia="仿宋" w:hAnsi="仿宋"/>
                <w:bCs/>
                <w:sz w:val="24"/>
                <w:szCs w:val="24"/>
              </w:rPr>
              <w:t>伟</w:t>
            </w:r>
            <w:bookmarkEnd w:id="1"/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,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 xml:space="preserve"> 排名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5，教授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，</w:t>
            </w:r>
            <w:r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宁波</w:t>
            </w:r>
            <w:r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工程学院</w:t>
            </w:r>
          </w:p>
        </w:tc>
      </w:tr>
      <w:tr w:rsidR="00CC6AC9" w14:paraId="7E238823" w14:textId="77777777">
        <w:trPr>
          <w:trHeight w:val="690"/>
          <w:jc w:val="center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3B6FDCCA" w14:textId="77777777" w:rsidR="00CC6AC9" w:rsidRDefault="00964B14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主要完成单位</w:t>
            </w:r>
          </w:p>
        </w:tc>
        <w:tc>
          <w:tcPr>
            <w:tcW w:w="7229" w:type="dxa"/>
            <w:tcBorders>
              <w:left w:val="single" w:sz="4" w:space="0" w:color="auto"/>
            </w:tcBorders>
            <w:vAlign w:val="center"/>
          </w:tcPr>
          <w:p w14:paraId="3ABD6DE6" w14:textId="77777777" w:rsidR="00CC6AC9" w:rsidRDefault="00964B14">
            <w:pPr>
              <w:snapToGrid w:val="0"/>
              <w:jc w:val="left"/>
              <w:rPr>
                <w:rFonts w:eastAsia="仿宋_GB2312"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1.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宁波工程学院</w:t>
            </w:r>
          </w:p>
          <w:p w14:paraId="0AEE3E5F" w14:textId="77777777" w:rsidR="00CC6AC9" w:rsidRDefault="00964B14">
            <w:pPr>
              <w:snapToGrid w:val="0"/>
              <w:jc w:val="left"/>
              <w:rPr>
                <w:rFonts w:ascii="仿宋" w:eastAsia="仿宋" w:hAnsi="仿宋" w:cs="仿宋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2.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哈尔滨工业大学</w:t>
            </w:r>
          </w:p>
        </w:tc>
      </w:tr>
      <w:tr w:rsidR="00CC6AC9" w14:paraId="1315CD6B" w14:textId="77777777">
        <w:trPr>
          <w:trHeight w:val="504"/>
          <w:jc w:val="center"/>
        </w:trPr>
        <w:tc>
          <w:tcPr>
            <w:tcW w:w="1555" w:type="dxa"/>
            <w:vAlign w:val="center"/>
          </w:tcPr>
          <w:p w14:paraId="41A88C6B" w14:textId="77777777" w:rsidR="00CC6AC9" w:rsidRDefault="00964B14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提名单位</w:t>
            </w:r>
          </w:p>
        </w:tc>
        <w:tc>
          <w:tcPr>
            <w:tcW w:w="7229" w:type="dxa"/>
            <w:vAlign w:val="center"/>
          </w:tcPr>
          <w:p w14:paraId="09CB34CE" w14:textId="77777777" w:rsidR="00CC6AC9" w:rsidRDefault="00964B14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宁波市人民政府</w:t>
            </w:r>
          </w:p>
        </w:tc>
      </w:tr>
      <w:tr w:rsidR="00CC6AC9" w14:paraId="4A85DB18" w14:textId="77777777">
        <w:trPr>
          <w:trHeight w:val="2039"/>
          <w:jc w:val="center"/>
        </w:trPr>
        <w:tc>
          <w:tcPr>
            <w:tcW w:w="1555" w:type="dxa"/>
            <w:vAlign w:val="center"/>
          </w:tcPr>
          <w:p w14:paraId="25645F3D" w14:textId="77777777" w:rsidR="00CC6AC9" w:rsidRDefault="00964B14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提名意见</w:t>
            </w:r>
          </w:p>
        </w:tc>
        <w:tc>
          <w:tcPr>
            <w:tcW w:w="7229" w:type="dxa"/>
            <w:vAlign w:val="center"/>
          </w:tcPr>
          <w:p w14:paraId="2A36DC00" w14:textId="77777777" w:rsidR="00C24DE1" w:rsidRDefault="00964B14" w:rsidP="005A0F36">
            <w:pPr>
              <w:snapToGrid w:val="0"/>
              <w:ind w:firstLineChars="200" w:firstLine="480"/>
              <w:rPr>
                <w:rStyle w:val="title1"/>
                <w:rFonts w:ascii="宋体" w:hAnsi="宋体" w:cs="___WRD_EMBED_SUB_46"/>
                <w:b w:val="0"/>
                <w:color w:val="auto"/>
              </w:rPr>
            </w:pPr>
            <w:r w:rsidRPr="001661A1">
              <w:rPr>
                <w:rStyle w:val="title1"/>
                <w:rFonts w:ascii="宋体" w:hAnsi="宋体"/>
                <w:b w:val="0"/>
                <w:color w:val="auto"/>
              </w:rPr>
              <w:t>该成果围绕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夏热冬冷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地区建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筑节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能与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低碳墙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材需求，系统开展相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变储热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材料高性能化、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低碳水泥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基材料设计和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墙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体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热湿耦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合调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控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研究，形成了相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变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材料定型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稳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定与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导热强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化、相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变储热骨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料</w:t>
            </w:r>
            <w:r w:rsidRPr="001661A1">
              <w:rPr>
                <w:rStyle w:val="title1"/>
                <w:rFonts w:ascii="宋体" w:hAnsi="宋体"/>
                <w:b w:val="0"/>
                <w:color w:val="auto"/>
              </w:rPr>
              <w:t>/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水泥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基体界面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增强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、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季节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适应性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储热墙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体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节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能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控温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等关键成果。成果发表代表性论文</w:t>
            </w:r>
            <w:r w:rsidRPr="001661A1">
              <w:rPr>
                <w:rStyle w:val="title1"/>
                <w:rFonts w:ascii="宋体" w:hAnsi="宋体"/>
                <w:b w:val="0"/>
                <w:color w:val="auto"/>
              </w:rPr>
              <w:t>8篇，他引合计</w:t>
            </w:r>
            <w:r w:rsidR="006977F7">
              <w:rPr>
                <w:rStyle w:val="title1"/>
                <w:rFonts w:ascii="宋体" w:hAnsi="宋体" w:hint="eastAsia"/>
                <w:b w:val="0"/>
                <w:color w:val="auto"/>
              </w:rPr>
              <w:t>1000</w:t>
            </w:r>
            <w:r w:rsidR="005A0F36">
              <w:rPr>
                <w:rStyle w:val="title1"/>
                <w:rFonts w:ascii="宋体" w:hAnsi="宋体" w:hint="eastAsia"/>
                <w:b w:val="0"/>
                <w:color w:val="auto"/>
              </w:rPr>
              <w:t>余</w:t>
            </w:r>
            <w:r w:rsidRPr="001661A1">
              <w:rPr>
                <w:rStyle w:val="title1"/>
                <w:rFonts w:ascii="宋体" w:hAnsi="宋体"/>
                <w:b w:val="0"/>
                <w:color w:val="auto"/>
              </w:rPr>
              <w:t>次，形成授权发明专利5项，其中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宁波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工程学院为第一权利人的授权专利</w:t>
            </w:r>
            <w:r w:rsidR="004F1BD1">
              <w:rPr>
                <w:rStyle w:val="title1"/>
                <w:rFonts w:ascii="宋体" w:hAnsi="宋体" w:hint="eastAsia"/>
                <w:b w:val="0"/>
                <w:color w:val="auto"/>
              </w:rPr>
              <w:t>3</w:t>
            </w:r>
            <w:r w:rsidRPr="001661A1">
              <w:rPr>
                <w:rStyle w:val="title1"/>
                <w:rFonts w:ascii="宋体" w:hAnsi="宋体"/>
                <w:b w:val="0"/>
                <w:color w:val="auto"/>
              </w:rPr>
              <w:t>项，支撑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低碳储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能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墙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体材料设计、制备和应用。相关成果具有较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好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的科学创新性、工程应用价值和推</w:t>
            </w:r>
            <w:r w:rsidRPr="001661A1">
              <w:rPr>
                <w:rStyle w:val="title1"/>
                <w:rFonts w:ascii="宋体" w:hAnsi="宋体" w:cs="微软雅黑" w:hint="eastAsia"/>
                <w:b w:val="0"/>
                <w:color w:val="auto"/>
              </w:rPr>
              <w:t>广</w:t>
            </w:r>
            <w:r w:rsidRPr="001661A1"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前景。</w:t>
            </w:r>
          </w:p>
          <w:p w14:paraId="7394F5A8" w14:textId="5527C750" w:rsidR="00CC6AC9" w:rsidRDefault="00312CF3" w:rsidP="005A0F36">
            <w:pPr>
              <w:snapToGrid w:val="0"/>
              <w:ind w:firstLineChars="200" w:firstLine="480"/>
              <w:rPr>
                <w:rStyle w:val="title1"/>
                <w:rFonts w:ascii="宋体" w:hAnsi="宋体" w:hint="eastAsia"/>
                <w:b w:val="0"/>
                <w:color w:val="auto"/>
              </w:rPr>
            </w:pPr>
            <w:r w:rsidRPr="00312CF3">
              <w:rPr>
                <w:rStyle w:val="title1"/>
                <w:rFonts w:ascii="宋体" w:hAnsi="宋体" w:cs="___WRD_EMBED_SUB_46"/>
                <w:b w:val="0"/>
                <w:color w:val="auto"/>
              </w:rPr>
              <w:t>提名2025年度省自然科学奖</w:t>
            </w:r>
            <w:r>
              <w:rPr>
                <w:rStyle w:val="title1"/>
                <w:rFonts w:ascii="宋体" w:hAnsi="宋体" w:cs="___WRD_EMBED_SUB_46" w:hint="eastAsia"/>
                <w:b w:val="0"/>
                <w:color w:val="auto"/>
              </w:rPr>
              <w:t>二</w:t>
            </w:r>
            <w:r w:rsidRPr="00312CF3">
              <w:rPr>
                <w:rStyle w:val="title1"/>
                <w:rFonts w:ascii="宋体" w:hAnsi="宋体" w:cs="___WRD_EMBED_SUB_46"/>
                <w:b w:val="0"/>
                <w:color w:val="auto"/>
              </w:rPr>
              <w:t>等奖。</w:t>
            </w:r>
          </w:p>
        </w:tc>
      </w:tr>
    </w:tbl>
    <w:p w14:paraId="67F02085" w14:textId="77777777" w:rsidR="00CC6AC9" w:rsidRPr="00EA592D" w:rsidRDefault="00CC6AC9" w:rsidP="00EA592D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CC6AC9" w:rsidRPr="00EA592D" w:rsidSect="00EA592D">
      <w:headerReference w:type="default" r:id="rId6"/>
      <w:footerReference w:type="default" r:id="rId7"/>
      <w:pgSz w:w="11906" w:h="16838"/>
      <w:pgMar w:top="2098" w:right="1588" w:bottom="851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1D530" w14:textId="77777777" w:rsidR="00E60DF0" w:rsidRDefault="00E60DF0">
      <w:r>
        <w:separator/>
      </w:r>
    </w:p>
  </w:endnote>
  <w:endnote w:type="continuationSeparator" w:id="0">
    <w:p w14:paraId="7CE51F5B" w14:textId="77777777" w:rsidR="00E60DF0" w:rsidRDefault="00E60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0A17844-04E1-4328-B9CB-3B49F94B8BB7}"/>
    <w:embedBold r:id="rId2" w:fontKey="{1BEFE26A-B07C-46A4-B69D-0AA9F1848C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70BBF3F-D575-4747-93EC-199D53687EB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8C7E148F-D495-40D2-8FFE-EAC1090424AA}"/>
    <w:embedBold r:id="rId5" w:subsetted="1" w:fontKey="{B2F626B7-D4D6-4687-802A-3365FF27E7E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96D6322E-BA2E-45C0-BF1D-79234885F5A5}"/>
  </w:font>
  <w:font w:name="方正仿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  <w:embedRegular r:id="rId7" w:fontKey="{876DF1B7-2C69-4175-B38A-D40B090140D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A4ABA699-ADC4-4E7D-9412-CBDC79CCC718}"/>
    <w:embedBold r:id="rId9" w:subsetted="1" w:fontKey="{9C5591FC-CFC7-4806-BFFF-D4C65C203301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0" w:subsetted="1" w:fontKey="{66301D32-F167-4FDA-ADF6-7E15B37393FC}"/>
  </w:font>
  <w:font w:name="___WRD_EMBED_SUB_46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A10D6" w14:textId="77777777" w:rsidR="00CC6AC9" w:rsidRDefault="00CC6AC9">
    <w:pPr>
      <w:pStyle w:val="a9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FE5F6" w14:textId="77777777" w:rsidR="00E60DF0" w:rsidRDefault="00E60DF0">
      <w:r>
        <w:separator/>
      </w:r>
    </w:p>
  </w:footnote>
  <w:footnote w:type="continuationSeparator" w:id="0">
    <w:p w14:paraId="0888F110" w14:textId="77777777" w:rsidR="00E60DF0" w:rsidRDefault="00E60D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E19B6" w14:textId="77777777" w:rsidR="00CC6AC9" w:rsidRDefault="00CC6AC9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2YyOTIyN2MyNGEwMTc4ZmUxNDRhNjVjNGMwMGI5Y2QifQ=="/>
  </w:docVars>
  <w:rsids>
    <w:rsidRoot w:val="007C28FF"/>
    <w:rsid w:val="00006056"/>
    <w:rsid w:val="00007AB4"/>
    <w:rsid w:val="00007BBE"/>
    <w:rsid w:val="000117FA"/>
    <w:rsid w:val="00015E31"/>
    <w:rsid w:val="000165DC"/>
    <w:rsid w:val="00031E44"/>
    <w:rsid w:val="00033288"/>
    <w:rsid w:val="0004004D"/>
    <w:rsid w:val="00051BE3"/>
    <w:rsid w:val="00053F24"/>
    <w:rsid w:val="000557CF"/>
    <w:rsid w:val="000573A7"/>
    <w:rsid w:val="00060DF9"/>
    <w:rsid w:val="0006546D"/>
    <w:rsid w:val="00066016"/>
    <w:rsid w:val="00067E32"/>
    <w:rsid w:val="00070475"/>
    <w:rsid w:val="00073B46"/>
    <w:rsid w:val="00083906"/>
    <w:rsid w:val="000847FC"/>
    <w:rsid w:val="000929AE"/>
    <w:rsid w:val="000A075C"/>
    <w:rsid w:val="000A0FE4"/>
    <w:rsid w:val="000B70B3"/>
    <w:rsid w:val="000C3B47"/>
    <w:rsid w:val="000C632A"/>
    <w:rsid w:val="000F1229"/>
    <w:rsid w:val="000F2CC3"/>
    <w:rsid w:val="000F5174"/>
    <w:rsid w:val="000F6066"/>
    <w:rsid w:val="000F6517"/>
    <w:rsid w:val="000F6B39"/>
    <w:rsid w:val="000F7732"/>
    <w:rsid w:val="001039E9"/>
    <w:rsid w:val="00104F03"/>
    <w:rsid w:val="0012430D"/>
    <w:rsid w:val="001327BF"/>
    <w:rsid w:val="001348AE"/>
    <w:rsid w:val="001435CC"/>
    <w:rsid w:val="001439BC"/>
    <w:rsid w:val="00153E23"/>
    <w:rsid w:val="00154376"/>
    <w:rsid w:val="001553CE"/>
    <w:rsid w:val="001614FC"/>
    <w:rsid w:val="00165962"/>
    <w:rsid w:val="001661A1"/>
    <w:rsid w:val="00171419"/>
    <w:rsid w:val="0017168F"/>
    <w:rsid w:val="00172167"/>
    <w:rsid w:val="00180BAA"/>
    <w:rsid w:val="001829B2"/>
    <w:rsid w:val="00185449"/>
    <w:rsid w:val="001914CA"/>
    <w:rsid w:val="00192701"/>
    <w:rsid w:val="0019371C"/>
    <w:rsid w:val="001A45A0"/>
    <w:rsid w:val="001A5554"/>
    <w:rsid w:val="001A55E6"/>
    <w:rsid w:val="001A5B4F"/>
    <w:rsid w:val="001A7C74"/>
    <w:rsid w:val="001B0C22"/>
    <w:rsid w:val="001B454D"/>
    <w:rsid w:val="001B52AA"/>
    <w:rsid w:val="001C4D6D"/>
    <w:rsid w:val="001D3908"/>
    <w:rsid w:val="001E02BA"/>
    <w:rsid w:val="001E7367"/>
    <w:rsid w:val="001F032B"/>
    <w:rsid w:val="001F2C76"/>
    <w:rsid w:val="001F7F40"/>
    <w:rsid w:val="00210961"/>
    <w:rsid w:val="00211355"/>
    <w:rsid w:val="00212129"/>
    <w:rsid w:val="00213CE9"/>
    <w:rsid w:val="0021734C"/>
    <w:rsid w:val="002242B0"/>
    <w:rsid w:val="002247F4"/>
    <w:rsid w:val="00226B88"/>
    <w:rsid w:val="00230FE9"/>
    <w:rsid w:val="00231C17"/>
    <w:rsid w:val="0023223F"/>
    <w:rsid w:val="00232461"/>
    <w:rsid w:val="0023647A"/>
    <w:rsid w:val="00244749"/>
    <w:rsid w:val="00244930"/>
    <w:rsid w:val="002453F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1191"/>
    <w:rsid w:val="002B3198"/>
    <w:rsid w:val="002C0E91"/>
    <w:rsid w:val="002C2433"/>
    <w:rsid w:val="002C6803"/>
    <w:rsid w:val="002C6E65"/>
    <w:rsid w:val="002D1FA7"/>
    <w:rsid w:val="002D3BA3"/>
    <w:rsid w:val="002E3C77"/>
    <w:rsid w:val="002E42A8"/>
    <w:rsid w:val="002E43DB"/>
    <w:rsid w:val="002E49E7"/>
    <w:rsid w:val="002F1911"/>
    <w:rsid w:val="002F210F"/>
    <w:rsid w:val="002F74D2"/>
    <w:rsid w:val="0030543F"/>
    <w:rsid w:val="003063D6"/>
    <w:rsid w:val="00311F89"/>
    <w:rsid w:val="003125EF"/>
    <w:rsid w:val="00312CF3"/>
    <w:rsid w:val="003224BB"/>
    <w:rsid w:val="00326352"/>
    <w:rsid w:val="00330554"/>
    <w:rsid w:val="00331B99"/>
    <w:rsid w:val="00336678"/>
    <w:rsid w:val="00340314"/>
    <w:rsid w:val="00343DF4"/>
    <w:rsid w:val="003464B3"/>
    <w:rsid w:val="00347614"/>
    <w:rsid w:val="00351639"/>
    <w:rsid w:val="00356B8A"/>
    <w:rsid w:val="00363C7E"/>
    <w:rsid w:val="00370977"/>
    <w:rsid w:val="00377C1C"/>
    <w:rsid w:val="00382214"/>
    <w:rsid w:val="00382EDD"/>
    <w:rsid w:val="00386D85"/>
    <w:rsid w:val="00390DE9"/>
    <w:rsid w:val="003A026D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0B2E"/>
    <w:rsid w:val="003E6BFB"/>
    <w:rsid w:val="003F0278"/>
    <w:rsid w:val="003F1E9D"/>
    <w:rsid w:val="003F4AB6"/>
    <w:rsid w:val="003F76A0"/>
    <w:rsid w:val="00401E30"/>
    <w:rsid w:val="0040308A"/>
    <w:rsid w:val="004058E3"/>
    <w:rsid w:val="004179C8"/>
    <w:rsid w:val="00427A6E"/>
    <w:rsid w:val="004300EE"/>
    <w:rsid w:val="0043080F"/>
    <w:rsid w:val="004370EA"/>
    <w:rsid w:val="00442705"/>
    <w:rsid w:val="00444A55"/>
    <w:rsid w:val="00444CD9"/>
    <w:rsid w:val="00444E08"/>
    <w:rsid w:val="0044700B"/>
    <w:rsid w:val="0044760A"/>
    <w:rsid w:val="00453528"/>
    <w:rsid w:val="00453C0E"/>
    <w:rsid w:val="00461A90"/>
    <w:rsid w:val="004646A9"/>
    <w:rsid w:val="00474616"/>
    <w:rsid w:val="004820BD"/>
    <w:rsid w:val="00484A1D"/>
    <w:rsid w:val="00484D69"/>
    <w:rsid w:val="00485C06"/>
    <w:rsid w:val="004929AC"/>
    <w:rsid w:val="00492EAC"/>
    <w:rsid w:val="004A16F2"/>
    <w:rsid w:val="004A2D30"/>
    <w:rsid w:val="004A33AF"/>
    <w:rsid w:val="004A6419"/>
    <w:rsid w:val="004A6F17"/>
    <w:rsid w:val="004B33C9"/>
    <w:rsid w:val="004B341C"/>
    <w:rsid w:val="004B531C"/>
    <w:rsid w:val="004C2337"/>
    <w:rsid w:val="004D0618"/>
    <w:rsid w:val="004D3106"/>
    <w:rsid w:val="004D55B5"/>
    <w:rsid w:val="004E11C6"/>
    <w:rsid w:val="004E36AB"/>
    <w:rsid w:val="004E5BDC"/>
    <w:rsid w:val="004F1BD1"/>
    <w:rsid w:val="004F503B"/>
    <w:rsid w:val="004F551A"/>
    <w:rsid w:val="005002DF"/>
    <w:rsid w:val="00500EBD"/>
    <w:rsid w:val="00504232"/>
    <w:rsid w:val="00504A94"/>
    <w:rsid w:val="0050638A"/>
    <w:rsid w:val="00510C66"/>
    <w:rsid w:val="00511F4B"/>
    <w:rsid w:val="0051372C"/>
    <w:rsid w:val="00521ED7"/>
    <w:rsid w:val="00526964"/>
    <w:rsid w:val="00532D5A"/>
    <w:rsid w:val="00534CA2"/>
    <w:rsid w:val="005354E4"/>
    <w:rsid w:val="00544032"/>
    <w:rsid w:val="00547050"/>
    <w:rsid w:val="00552729"/>
    <w:rsid w:val="005554E5"/>
    <w:rsid w:val="005649FF"/>
    <w:rsid w:val="005663D6"/>
    <w:rsid w:val="0057056C"/>
    <w:rsid w:val="00570701"/>
    <w:rsid w:val="0057414B"/>
    <w:rsid w:val="0057576E"/>
    <w:rsid w:val="0058367D"/>
    <w:rsid w:val="00586D66"/>
    <w:rsid w:val="005A0877"/>
    <w:rsid w:val="005A0F36"/>
    <w:rsid w:val="005A17EC"/>
    <w:rsid w:val="005A1A1D"/>
    <w:rsid w:val="005A485B"/>
    <w:rsid w:val="005A6276"/>
    <w:rsid w:val="005A6B7D"/>
    <w:rsid w:val="005B5550"/>
    <w:rsid w:val="005B65F0"/>
    <w:rsid w:val="005C564E"/>
    <w:rsid w:val="005D2A14"/>
    <w:rsid w:val="005D36E9"/>
    <w:rsid w:val="005E0059"/>
    <w:rsid w:val="005E261D"/>
    <w:rsid w:val="005E49A6"/>
    <w:rsid w:val="005E5648"/>
    <w:rsid w:val="005E6D32"/>
    <w:rsid w:val="005F0DC8"/>
    <w:rsid w:val="005F55B2"/>
    <w:rsid w:val="00600FA4"/>
    <w:rsid w:val="00601C90"/>
    <w:rsid w:val="00603EF6"/>
    <w:rsid w:val="00605720"/>
    <w:rsid w:val="00611BDC"/>
    <w:rsid w:val="006177DC"/>
    <w:rsid w:val="00617DE1"/>
    <w:rsid w:val="0062221C"/>
    <w:rsid w:val="00623BD2"/>
    <w:rsid w:val="00624406"/>
    <w:rsid w:val="00625466"/>
    <w:rsid w:val="00626265"/>
    <w:rsid w:val="006269F8"/>
    <w:rsid w:val="00632D73"/>
    <w:rsid w:val="0064267E"/>
    <w:rsid w:val="00642EBC"/>
    <w:rsid w:val="00643B2E"/>
    <w:rsid w:val="00646AD1"/>
    <w:rsid w:val="0065509C"/>
    <w:rsid w:val="00670053"/>
    <w:rsid w:val="00672306"/>
    <w:rsid w:val="00673E71"/>
    <w:rsid w:val="0068168C"/>
    <w:rsid w:val="006823DB"/>
    <w:rsid w:val="006831C2"/>
    <w:rsid w:val="00683AD1"/>
    <w:rsid w:val="00683FB3"/>
    <w:rsid w:val="00692309"/>
    <w:rsid w:val="00694DDB"/>
    <w:rsid w:val="006977F7"/>
    <w:rsid w:val="006A1E31"/>
    <w:rsid w:val="006A390F"/>
    <w:rsid w:val="006A580A"/>
    <w:rsid w:val="006B34CD"/>
    <w:rsid w:val="006C528F"/>
    <w:rsid w:val="006C691E"/>
    <w:rsid w:val="006C6CA7"/>
    <w:rsid w:val="006D10DB"/>
    <w:rsid w:val="006D59C3"/>
    <w:rsid w:val="006E4386"/>
    <w:rsid w:val="006E5310"/>
    <w:rsid w:val="006E614C"/>
    <w:rsid w:val="006F0C81"/>
    <w:rsid w:val="006F4580"/>
    <w:rsid w:val="006F5028"/>
    <w:rsid w:val="006F5EED"/>
    <w:rsid w:val="006F7780"/>
    <w:rsid w:val="007116D0"/>
    <w:rsid w:val="0072092A"/>
    <w:rsid w:val="00721ACB"/>
    <w:rsid w:val="00725CE5"/>
    <w:rsid w:val="0073019F"/>
    <w:rsid w:val="0073072B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5482"/>
    <w:rsid w:val="00756A32"/>
    <w:rsid w:val="00756C08"/>
    <w:rsid w:val="00756D75"/>
    <w:rsid w:val="00760A58"/>
    <w:rsid w:val="00763073"/>
    <w:rsid w:val="007639E6"/>
    <w:rsid w:val="0076560D"/>
    <w:rsid w:val="00767A99"/>
    <w:rsid w:val="00774097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5839"/>
    <w:rsid w:val="007B5ADC"/>
    <w:rsid w:val="007B7CAA"/>
    <w:rsid w:val="007C28FF"/>
    <w:rsid w:val="007C5AC5"/>
    <w:rsid w:val="007D26E7"/>
    <w:rsid w:val="007D43D1"/>
    <w:rsid w:val="007D58D1"/>
    <w:rsid w:val="007D68D7"/>
    <w:rsid w:val="007E17CF"/>
    <w:rsid w:val="007F0BF4"/>
    <w:rsid w:val="007F5A15"/>
    <w:rsid w:val="0080157D"/>
    <w:rsid w:val="008042D8"/>
    <w:rsid w:val="00812C7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74F77"/>
    <w:rsid w:val="008812D5"/>
    <w:rsid w:val="00890A44"/>
    <w:rsid w:val="00891DDA"/>
    <w:rsid w:val="00894724"/>
    <w:rsid w:val="00896CA9"/>
    <w:rsid w:val="00897BC4"/>
    <w:rsid w:val="008A09D1"/>
    <w:rsid w:val="008A37FE"/>
    <w:rsid w:val="008A38A7"/>
    <w:rsid w:val="008B5F0B"/>
    <w:rsid w:val="008B78AD"/>
    <w:rsid w:val="008C04B7"/>
    <w:rsid w:val="008C37F3"/>
    <w:rsid w:val="008C5BE5"/>
    <w:rsid w:val="008C7FED"/>
    <w:rsid w:val="008D3F63"/>
    <w:rsid w:val="008D4B84"/>
    <w:rsid w:val="008D5553"/>
    <w:rsid w:val="00902413"/>
    <w:rsid w:val="0090595F"/>
    <w:rsid w:val="0090670A"/>
    <w:rsid w:val="00906781"/>
    <w:rsid w:val="00906A59"/>
    <w:rsid w:val="009211BA"/>
    <w:rsid w:val="00922838"/>
    <w:rsid w:val="0092724B"/>
    <w:rsid w:val="009339E2"/>
    <w:rsid w:val="00942CCA"/>
    <w:rsid w:val="00944C6A"/>
    <w:rsid w:val="00945930"/>
    <w:rsid w:val="00947118"/>
    <w:rsid w:val="0095252A"/>
    <w:rsid w:val="009529F5"/>
    <w:rsid w:val="00957194"/>
    <w:rsid w:val="009572C9"/>
    <w:rsid w:val="009607CA"/>
    <w:rsid w:val="0096088C"/>
    <w:rsid w:val="00964B14"/>
    <w:rsid w:val="009728CB"/>
    <w:rsid w:val="00972B83"/>
    <w:rsid w:val="009747B9"/>
    <w:rsid w:val="00975273"/>
    <w:rsid w:val="009764E0"/>
    <w:rsid w:val="0098148B"/>
    <w:rsid w:val="00983F16"/>
    <w:rsid w:val="00984A71"/>
    <w:rsid w:val="00985B39"/>
    <w:rsid w:val="009866EC"/>
    <w:rsid w:val="0099292E"/>
    <w:rsid w:val="0099382A"/>
    <w:rsid w:val="00994C12"/>
    <w:rsid w:val="009A3A67"/>
    <w:rsid w:val="009D1070"/>
    <w:rsid w:val="009D2804"/>
    <w:rsid w:val="009D3350"/>
    <w:rsid w:val="009D66DD"/>
    <w:rsid w:val="009E70C5"/>
    <w:rsid w:val="009F0766"/>
    <w:rsid w:val="009F19B6"/>
    <w:rsid w:val="009F4B40"/>
    <w:rsid w:val="00A03853"/>
    <w:rsid w:val="00A11F99"/>
    <w:rsid w:val="00A1508E"/>
    <w:rsid w:val="00A156D9"/>
    <w:rsid w:val="00A243BC"/>
    <w:rsid w:val="00A27943"/>
    <w:rsid w:val="00A31D43"/>
    <w:rsid w:val="00A36061"/>
    <w:rsid w:val="00A37C4F"/>
    <w:rsid w:val="00A402C6"/>
    <w:rsid w:val="00A40B0D"/>
    <w:rsid w:val="00A5008B"/>
    <w:rsid w:val="00A56DF3"/>
    <w:rsid w:val="00A61479"/>
    <w:rsid w:val="00A65CD4"/>
    <w:rsid w:val="00A70F4C"/>
    <w:rsid w:val="00A736E3"/>
    <w:rsid w:val="00A81F20"/>
    <w:rsid w:val="00A86D79"/>
    <w:rsid w:val="00A90CA4"/>
    <w:rsid w:val="00AA6478"/>
    <w:rsid w:val="00AA6A67"/>
    <w:rsid w:val="00AB2670"/>
    <w:rsid w:val="00AB2B0F"/>
    <w:rsid w:val="00AB7EC9"/>
    <w:rsid w:val="00AC096E"/>
    <w:rsid w:val="00AC5736"/>
    <w:rsid w:val="00AC69B7"/>
    <w:rsid w:val="00AC7691"/>
    <w:rsid w:val="00AD689E"/>
    <w:rsid w:val="00AD7D6F"/>
    <w:rsid w:val="00AD7EA6"/>
    <w:rsid w:val="00AE189B"/>
    <w:rsid w:val="00AE5A16"/>
    <w:rsid w:val="00AE7BB4"/>
    <w:rsid w:val="00AF0A71"/>
    <w:rsid w:val="00AF2833"/>
    <w:rsid w:val="00AF2A0E"/>
    <w:rsid w:val="00AF640E"/>
    <w:rsid w:val="00B03355"/>
    <w:rsid w:val="00B0469B"/>
    <w:rsid w:val="00B1028E"/>
    <w:rsid w:val="00B127DF"/>
    <w:rsid w:val="00B14566"/>
    <w:rsid w:val="00B169D8"/>
    <w:rsid w:val="00B237EB"/>
    <w:rsid w:val="00B24D94"/>
    <w:rsid w:val="00B268E1"/>
    <w:rsid w:val="00B269D7"/>
    <w:rsid w:val="00B303C2"/>
    <w:rsid w:val="00B33373"/>
    <w:rsid w:val="00B362C3"/>
    <w:rsid w:val="00B37103"/>
    <w:rsid w:val="00B43F7F"/>
    <w:rsid w:val="00B61629"/>
    <w:rsid w:val="00B62AC0"/>
    <w:rsid w:val="00B62CF3"/>
    <w:rsid w:val="00B63A00"/>
    <w:rsid w:val="00B651CC"/>
    <w:rsid w:val="00B66371"/>
    <w:rsid w:val="00B72939"/>
    <w:rsid w:val="00B73F27"/>
    <w:rsid w:val="00B74C14"/>
    <w:rsid w:val="00B82A59"/>
    <w:rsid w:val="00B92BAD"/>
    <w:rsid w:val="00B9520A"/>
    <w:rsid w:val="00B976D0"/>
    <w:rsid w:val="00B979F5"/>
    <w:rsid w:val="00BA07A7"/>
    <w:rsid w:val="00BA3056"/>
    <w:rsid w:val="00BB3B5E"/>
    <w:rsid w:val="00BB47F3"/>
    <w:rsid w:val="00BD0ED0"/>
    <w:rsid w:val="00BE7259"/>
    <w:rsid w:val="00BF3067"/>
    <w:rsid w:val="00BF34BB"/>
    <w:rsid w:val="00C04BE8"/>
    <w:rsid w:val="00C10571"/>
    <w:rsid w:val="00C13649"/>
    <w:rsid w:val="00C24323"/>
    <w:rsid w:val="00C24DE1"/>
    <w:rsid w:val="00C24E7B"/>
    <w:rsid w:val="00C24EE0"/>
    <w:rsid w:val="00C36E42"/>
    <w:rsid w:val="00C3779F"/>
    <w:rsid w:val="00C414DF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0D82"/>
    <w:rsid w:val="00C83D98"/>
    <w:rsid w:val="00C84B1F"/>
    <w:rsid w:val="00C85794"/>
    <w:rsid w:val="00C87EB0"/>
    <w:rsid w:val="00C92139"/>
    <w:rsid w:val="00C94906"/>
    <w:rsid w:val="00CA0830"/>
    <w:rsid w:val="00CA08E7"/>
    <w:rsid w:val="00CA0BB3"/>
    <w:rsid w:val="00CA3737"/>
    <w:rsid w:val="00CB7617"/>
    <w:rsid w:val="00CC2CF9"/>
    <w:rsid w:val="00CC55CE"/>
    <w:rsid w:val="00CC694A"/>
    <w:rsid w:val="00CC6AC9"/>
    <w:rsid w:val="00CD3458"/>
    <w:rsid w:val="00CD7446"/>
    <w:rsid w:val="00CD7846"/>
    <w:rsid w:val="00CE7048"/>
    <w:rsid w:val="00CF0855"/>
    <w:rsid w:val="00CF0ED4"/>
    <w:rsid w:val="00CF10A0"/>
    <w:rsid w:val="00CF171B"/>
    <w:rsid w:val="00CF45AF"/>
    <w:rsid w:val="00D043A5"/>
    <w:rsid w:val="00D06294"/>
    <w:rsid w:val="00D170C8"/>
    <w:rsid w:val="00D20CA5"/>
    <w:rsid w:val="00D22F7F"/>
    <w:rsid w:val="00D23039"/>
    <w:rsid w:val="00D27104"/>
    <w:rsid w:val="00D35DA8"/>
    <w:rsid w:val="00D35FAD"/>
    <w:rsid w:val="00D41A51"/>
    <w:rsid w:val="00D4719D"/>
    <w:rsid w:val="00D47863"/>
    <w:rsid w:val="00D51301"/>
    <w:rsid w:val="00D52277"/>
    <w:rsid w:val="00D53C12"/>
    <w:rsid w:val="00D619CB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2195"/>
    <w:rsid w:val="00E1736F"/>
    <w:rsid w:val="00E17FF5"/>
    <w:rsid w:val="00E251B3"/>
    <w:rsid w:val="00E26009"/>
    <w:rsid w:val="00E3162A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0DF0"/>
    <w:rsid w:val="00E63C4E"/>
    <w:rsid w:val="00E6722F"/>
    <w:rsid w:val="00E721AD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2BC0"/>
    <w:rsid w:val="00E93BC2"/>
    <w:rsid w:val="00EA592D"/>
    <w:rsid w:val="00EA7020"/>
    <w:rsid w:val="00EB1657"/>
    <w:rsid w:val="00EB2FD4"/>
    <w:rsid w:val="00EB7300"/>
    <w:rsid w:val="00EB7634"/>
    <w:rsid w:val="00EC5664"/>
    <w:rsid w:val="00ED130C"/>
    <w:rsid w:val="00ED31B6"/>
    <w:rsid w:val="00EE0CE1"/>
    <w:rsid w:val="00EE1078"/>
    <w:rsid w:val="00EE7B98"/>
    <w:rsid w:val="00EE7FC6"/>
    <w:rsid w:val="00EF79B0"/>
    <w:rsid w:val="00F024DB"/>
    <w:rsid w:val="00F143B1"/>
    <w:rsid w:val="00F1451E"/>
    <w:rsid w:val="00F23CF0"/>
    <w:rsid w:val="00F2695F"/>
    <w:rsid w:val="00F3777D"/>
    <w:rsid w:val="00F4489F"/>
    <w:rsid w:val="00F45942"/>
    <w:rsid w:val="00F45AE1"/>
    <w:rsid w:val="00F5192E"/>
    <w:rsid w:val="00F53F01"/>
    <w:rsid w:val="00F57D63"/>
    <w:rsid w:val="00F640B5"/>
    <w:rsid w:val="00F67176"/>
    <w:rsid w:val="00F711B9"/>
    <w:rsid w:val="00F73C45"/>
    <w:rsid w:val="00F765BA"/>
    <w:rsid w:val="00F81F40"/>
    <w:rsid w:val="00F90789"/>
    <w:rsid w:val="00F90DFB"/>
    <w:rsid w:val="00F91089"/>
    <w:rsid w:val="00F94DE6"/>
    <w:rsid w:val="00FA33E4"/>
    <w:rsid w:val="00FB0D99"/>
    <w:rsid w:val="00FB523A"/>
    <w:rsid w:val="00FB5471"/>
    <w:rsid w:val="00FB606D"/>
    <w:rsid w:val="00FC174C"/>
    <w:rsid w:val="00FC18D8"/>
    <w:rsid w:val="00FC5A70"/>
    <w:rsid w:val="00FC7BB3"/>
    <w:rsid w:val="00FC7D4F"/>
    <w:rsid w:val="00FD0CCE"/>
    <w:rsid w:val="00FD3CB2"/>
    <w:rsid w:val="00FD5FDA"/>
    <w:rsid w:val="00FE187C"/>
    <w:rsid w:val="00FE48C9"/>
    <w:rsid w:val="00FE69B2"/>
    <w:rsid w:val="00FF48B9"/>
    <w:rsid w:val="00FF49EB"/>
    <w:rsid w:val="02883661"/>
    <w:rsid w:val="02C848FD"/>
    <w:rsid w:val="04854128"/>
    <w:rsid w:val="04A9605B"/>
    <w:rsid w:val="063B5B78"/>
    <w:rsid w:val="07CA76CE"/>
    <w:rsid w:val="08E33793"/>
    <w:rsid w:val="08E91129"/>
    <w:rsid w:val="09434D9D"/>
    <w:rsid w:val="09C556F2"/>
    <w:rsid w:val="09F92B1D"/>
    <w:rsid w:val="0A694752"/>
    <w:rsid w:val="0AB42620"/>
    <w:rsid w:val="0AD10D6A"/>
    <w:rsid w:val="0BB30987"/>
    <w:rsid w:val="0DF07EE3"/>
    <w:rsid w:val="0E643518"/>
    <w:rsid w:val="10344DD0"/>
    <w:rsid w:val="107514F4"/>
    <w:rsid w:val="10DD4EBB"/>
    <w:rsid w:val="12435D4E"/>
    <w:rsid w:val="132C233E"/>
    <w:rsid w:val="15F93F79"/>
    <w:rsid w:val="16287BC3"/>
    <w:rsid w:val="16693DC2"/>
    <w:rsid w:val="16AD7FB9"/>
    <w:rsid w:val="17EDC74B"/>
    <w:rsid w:val="183F1493"/>
    <w:rsid w:val="18D07C10"/>
    <w:rsid w:val="18FC4FBA"/>
    <w:rsid w:val="190768CF"/>
    <w:rsid w:val="19630365"/>
    <w:rsid w:val="19AF3334"/>
    <w:rsid w:val="1A604FC3"/>
    <w:rsid w:val="1AAB4A91"/>
    <w:rsid w:val="1B0E4ACA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873147"/>
    <w:rsid w:val="229233C9"/>
    <w:rsid w:val="23571659"/>
    <w:rsid w:val="23737E65"/>
    <w:rsid w:val="23DA218B"/>
    <w:rsid w:val="254D1128"/>
    <w:rsid w:val="26574DB4"/>
    <w:rsid w:val="27143262"/>
    <w:rsid w:val="275B723E"/>
    <w:rsid w:val="27E50DCB"/>
    <w:rsid w:val="29F90ABD"/>
    <w:rsid w:val="2A213392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36229B"/>
    <w:rsid w:val="2F917CA1"/>
    <w:rsid w:val="2FFC7DCE"/>
    <w:rsid w:val="30CD711A"/>
    <w:rsid w:val="32C1444F"/>
    <w:rsid w:val="338728D9"/>
    <w:rsid w:val="33D20888"/>
    <w:rsid w:val="35BC17F0"/>
    <w:rsid w:val="35F10F8D"/>
    <w:rsid w:val="374F01EB"/>
    <w:rsid w:val="376D011C"/>
    <w:rsid w:val="38891DB8"/>
    <w:rsid w:val="38A16843"/>
    <w:rsid w:val="39066585"/>
    <w:rsid w:val="39072D82"/>
    <w:rsid w:val="398F5D75"/>
    <w:rsid w:val="3ABA7D5B"/>
    <w:rsid w:val="3C4F4F38"/>
    <w:rsid w:val="3CE416AE"/>
    <w:rsid w:val="3E43485C"/>
    <w:rsid w:val="3EAD0C0C"/>
    <w:rsid w:val="3F23643C"/>
    <w:rsid w:val="3F7FF403"/>
    <w:rsid w:val="436C4015"/>
    <w:rsid w:val="43D025F5"/>
    <w:rsid w:val="459C73B1"/>
    <w:rsid w:val="472E36B4"/>
    <w:rsid w:val="48357685"/>
    <w:rsid w:val="48B76D8F"/>
    <w:rsid w:val="49A07007"/>
    <w:rsid w:val="49DD2383"/>
    <w:rsid w:val="4A78588E"/>
    <w:rsid w:val="4CA639F1"/>
    <w:rsid w:val="4DD314A2"/>
    <w:rsid w:val="4E3E0B9C"/>
    <w:rsid w:val="4EC76DE4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C8B1F5F"/>
    <w:rsid w:val="5D7A3760"/>
    <w:rsid w:val="5D981ABC"/>
    <w:rsid w:val="5DB06C95"/>
    <w:rsid w:val="5EAB238F"/>
    <w:rsid w:val="5F2D2C93"/>
    <w:rsid w:val="5F487ACD"/>
    <w:rsid w:val="5FBF5A6B"/>
    <w:rsid w:val="60E63616"/>
    <w:rsid w:val="60FB2C8B"/>
    <w:rsid w:val="612734A9"/>
    <w:rsid w:val="61907CF7"/>
    <w:rsid w:val="61A21FB6"/>
    <w:rsid w:val="61C548D6"/>
    <w:rsid w:val="63123A52"/>
    <w:rsid w:val="63441F36"/>
    <w:rsid w:val="641941AB"/>
    <w:rsid w:val="64C701D0"/>
    <w:rsid w:val="64CB1487"/>
    <w:rsid w:val="64FF0C2E"/>
    <w:rsid w:val="657E0B48"/>
    <w:rsid w:val="660F30F2"/>
    <w:rsid w:val="67FA3CBD"/>
    <w:rsid w:val="67FF5FF1"/>
    <w:rsid w:val="688D6DBF"/>
    <w:rsid w:val="69BE70C4"/>
    <w:rsid w:val="6A2A1384"/>
    <w:rsid w:val="6AFE3735"/>
    <w:rsid w:val="6AFEE48C"/>
    <w:rsid w:val="6B5E0AAF"/>
    <w:rsid w:val="6BD31768"/>
    <w:rsid w:val="6D103417"/>
    <w:rsid w:val="6D342528"/>
    <w:rsid w:val="6D73A7A8"/>
    <w:rsid w:val="6DED540B"/>
    <w:rsid w:val="6EC205F2"/>
    <w:rsid w:val="6EF51602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8A26ABB"/>
    <w:rsid w:val="797F503F"/>
    <w:rsid w:val="799A7C87"/>
    <w:rsid w:val="7A6B49A6"/>
    <w:rsid w:val="7A852316"/>
    <w:rsid w:val="7B5615BC"/>
    <w:rsid w:val="7B973D59"/>
    <w:rsid w:val="7BAE59D5"/>
    <w:rsid w:val="7BEC7AA8"/>
    <w:rsid w:val="7BFE8EC0"/>
    <w:rsid w:val="7DF77DD2"/>
    <w:rsid w:val="7DFFA53F"/>
    <w:rsid w:val="7EF006CE"/>
    <w:rsid w:val="7F2FE11E"/>
    <w:rsid w:val="7F7BA24F"/>
    <w:rsid w:val="7FAB99E8"/>
    <w:rsid w:val="7FB56661"/>
    <w:rsid w:val="7FB746D5"/>
    <w:rsid w:val="7FDE543C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F202B"/>
  <w15:docId w15:val="{45D839A9-8C51-4CFF-AFA8-AC64820FD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Emphasis"/>
    <w:basedOn w:val="a0"/>
    <w:uiPriority w:val="20"/>
    <w:qFormat/>
    <w:rPr>
      <w:i/>
      <w:iCs/>
    </w:rPr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8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393</Words>
  <Characters>2245</Characters>
  <Application>Microsoft Office Word</Application>
  <DocSecurity>0</DocSecurity>
  <Lines>18</Lines>
  <Paragraphs>5</Paragraphs>
  <ScaleCrop>false</ScaleCrop>
  <Company>Microsoft</Company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Chaoen Li</cp:lastModifiedBy>
  <cp:revision>61</cp:revision>
  <cp:lastPrinted>2022-01-25T09:53:00Z</cp:lastPrinted>
  <dcterms:created xsi:type="dcterms:W3CDTF">2023-03-21T04:47:00Z</dcterms:created>
  <dcterms:modified xsi:type="dcterms:W3CDTF">2026-06-15T07:15:00Z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BEC2BA29A454410AB2C6A3EDDA48B098_13</vt:lpwstr>
  </property>
  <property fmtid="{D5CDD505-2E9C-101B-9397-08002B2CF9AE}" pid="4" name="KSOTemplateDocerSaveRecord">
    <vt:lpwstr>eyJoZGlkIjoiMjY3NTMxY2E1MTBhNmRlYzBiMzEyZWI1MTAxYzY4N2IiLCJ1c2VySWQiOiI1NzkxODE2NTUifQ==</vt:lpwstr>
  </property>
</Properties>
</file>