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D568" w14:textId="77777777" w:rsidR="00371FF4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</w:t>
      </w:r>
      <w:r>
        <w:rPr>
          <w:rStyle w:val="title1"/>
          <w:rFonts w:ascii="宋体" w:hAnsi="宋体" w:cs="宋体" w:hint="eastAsia"/>
          <w:b w:val="0"/>
          <w:color w:val="auto"/>
          <w:sz w:val="36"/>
          <w:szCs w:val="36"/>
        </w:rPr>
        <w:t>奖</w:t>
      </w:r>
      <w:r>
        <w:rPr>
          <w:rStyle w:val="title1"/>
          <w:rFonts w:eastAsia="方正小标宋简体"/>
          <w:b w:val="0"/>
          <w:color w:val="auto"/>
          <w:sz w:val="36"/>
          <w:szCs w:val="36"/>
        </w:rPr>
        <w:t>公示信息表</w:t>
      </w:r>
    </w:p>
    <w:p w14:paraId="0E4D8115" w14:textId="77777777" w:rsidR="00371FF4" w:rsidRDefault="00000000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6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7796"/>
      </w:tblGrid>
      <w:tr w:rsidR="00371FF4" w14:paraId="38B74F82" w14:textId="77777777">
        <w:trPr>
          <w:trHeight w:val="482"/>
          <w:jc w:val="center"/>
        </w:trPr>
        <w:tc>
          <w:tcPr>
            <w:tcW w:w="846" w:type="dxa"/>
            <w:vAlign w:val="center"/>
          </w:tcPr>
          <w:p w14:paraId="122B4683" w14:textId="77777777" w:rsidR="00371FF4" w:rsidRDefault="00000000">
            <w:pPr>
              <w:adjustRightInd w:val="0"/>
              <w:snapToGrid w:val="0"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7796" w:type="dxa"/>
            <w:vAlign w:val="center"/>
          </w:tcPr>
          <w:p w14:paraId="2EC2A256" w14:textId="77777777" w:rsidR="00371FF4" w:rsidRDefault="00000000">
            <w:pPr>
              <w:adjustRightInd w:val="0"/>
              <w:snapToGrid w:val="0"/>
              <w:jc w:val="center"/>
              <w:rPr>
                <w:rStyle w:val="title1"/>
                <w:rFonts w:ascii="仿宋" w:eastAsia="仿宋" w:hAnsi="仿宋"/>
                <w:b w:val="0"/>
                <w:color w:val="auto"/>
              </w:rPr>
            </w:pPr>
            <w:r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滨</w:t>
            </w:r>
            <w:r>
              <w:rPr>
                <w:rStyle w:val="title1"/>
                <w:rFonts w:ascii="仿宋" w:eastAsia="仿宋" w:hAnsi="仿宋" w:cs="微软雅黑" w:hint="eastAsia"/>
                <w:b w:val="0"/>
                <w:color w:val="auto"/>
              </w:rPr>
              <w:t>海</w:t>
            </w:r>
            <w:r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地区装配式混凝土部品绿色低碳制造及智能运维关键技术</w:t>
            </w:r>
          </w:p>
        </w:tc>
      </w:tr>
      <w:tr w:rsidR="00371FF4" w14:paraId="3453EAE7" w14:textId="77777777">
        <w:trPr>
          <w:trHeight w:val="444"/>
          <w:jc w:val="center"/>
        </w:trPr>
        <w:tc>
          <w:tcPr>
            <w:tcW w:w="846" w:type="dxa"/>
            <w:vAlign w:val="center"/>
          </w:tcPr>
          <w:p w14:paraId="72E49764" w14:textId="77777777" w:rsidR="00371FF4" w:rsidRDefault="00000000">
            <w:pPr>
              <w:adjustRightInd w:val="0"/>
              <w:snapToGrid w:val="0"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7796" w:type="dxa"/>
            <w:vAlign w:val="center"/>
          </w:tcPr>
          <w:p w14:paraId="768E039B" w14:textId="77777777" w:rsidR="00371FF4" w:rsidRDefault="00000000">
            <w:pPr>
              <w:tabs>
                <w:tab w:val="left" w:pos="2138"/>
              </w:tabs>
              <w:adjustRightInd w:val="0"/>
              <w:snapToGrid w:val="0"/>
              <w:jc w:val="center"/>
              <w:rPr>
                <w:rStyle w:val="title1"/>
                <w:rFonts w:ascii="仿宋" w:eastAsia="仿宋" w:hAnsi="仿宋"/>
                <w:b w:val="0"/>
                <w:color w:val="auto"/>
              </w:rPr>
            </w:pPr>
            <w:r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二</w:t>
            </w:r>
            <w:r>
              <w:rPr>
                <w:rStyle w:val="title1"/>
                <w:rFonts w:ascii="仿宋" w:eastAsia="仿宋" w:hAnsi="仿宋"/>
                <w:b w:val="0"/>
                <w:color w:val="auto"/>
              </w:rPr>
              <w:t>等奖</w:t>
            </w:r>
          </w:p>
        </w:tc>
      </w:tr>
      <w:tr w:rsidR="00371FF4" w14:paraId="3C3D5789" w14:textId="77777777">
        <w:trPr>
          <w:trHeight w:val="416"/>
          <w:jc w:val="center"/>
        </w:trPr>
        <w:tc>
          <w:tcPr>
            <w:tcW w:w="846" w:type="dxa"/>
            <w:vAlign w:val="center"/>
          </w:tcPr>
          <w:p w14:paraId="1D4A2BAB" w14:textId="77777777" w:rsidR="00371FF4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提名书相关内容</w:t>
            </w:r>
          </w:p>
        </w:tc>
        <w:tc>
          <w:tcPr>
            <w:tcW w:w="7796" w:type="dxa"/>
            <w:vAlign w:val="center"/>
          </w:tcPr>
          <w:p w14:paraId="0E6B3ACC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/>
                <w:sz w:val="24"/>
                <w:szCs w:val="24"/>
              </w:rPr>
            </w:pPr>
            <w:r>
              <w:rPr>
                <w:rFonts w:eastAsia="仿宋_GB2312"/>
                <w:b/>
                <w:sz w:val="24"/>
                <w:szCs w:val="24"/>
              </w:rPr>
              <w:t>1.</w:t>
            </w:r>
            <w:r>
              <w:rPr>
                <w:rFonts w:eastAsia="仿宋_GB2312"/>
                <w:b/>
                <w:sz w:val="24"/>
                <w:szCs w:val="24"/>
              </w:rPr>
              <w:t>主要知识产权目录：</w:t>
            </w:r>
          </w:p>
          <w:p w14:paraId="79AF6AD9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）授权发明专利：一种泡沫混凝土功能梯度复合板及其制备方法，</w:t>
            </w:r>
            <w:r>
              <w:rPr>
                <w:rFonts w:eastAsia="仿宋_GB2312"/>
                <w:bCs/>
                <w:sz w:val="24"/>
                <w:szCs w:val="24"/>
              </w:rPr>
              <w:t>ZL 2015 1 1007659.0</w:t>
            </w:r>
            <w:r>
              <w:rPr>
                <w:rFonts w:eastAsia="仿宋_GB2312"/>
                <w:bCs/>
                <w:sz w:val="24"/>
                <w:szCs w:val="24"/>
              </w:rPr>
              <w:t>，专利权人：宁波工程学院，发明人：</w:t>
            </w:r>
            <w:r>
              <w:rPr>
                <w:rFonts w:eastAsia="仿宋_GB2312"/>
                <w:b/>
                <w:sz w:val="24"/>
                <w:szCs w:val="24"/>
              </w:rPr>
              <w:t>温小栋</w:t>
            </w:r>
            <w:r>
              <w:rPr>
                <w:rFonts w:eastAsia="仿宋_GB2312"/>
                <w:bCs/>
                <w:sz w:val="24"/>
                <w:szCs w:val="24"/>
              </w:rPr>
              <w:t>；寿柳嫣；</w:t>
            </w:r>
            <w:r>
              <w:rPr>
                <w:rFonts w:eastAsia="仿宋_GB2312"/>
                <w:b/>
                <w:sz w:val="24"/>
                <w:szCs w:val="24"/>
              </w:rPr>
              <w:t>冯蕾</w:t>
            </w:r>
            <w:r>
              <w:rPr>
                <w:rFonts w:eastAsia="仿宋_GB2312"/>
                <w:bCs/>
                <w:sz w:val="24"/>
                <w:szCs w:val="24"/>
              </w:rPr>
              <w:t>；王赛赛；赵莉；黄洪财</w:t>
            </w:r>
          </w:p>
          <w:p w14:paraId="5F12645A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bookmarkStart w:id="0" w:name="OLE_LINK3"/>
            <w:r>
              <w:rPr>
                <w:rFonts w:eastAsia="仿宋_GB2312"/>
                <w:bCs/>
                <w:sz w:val="24"/>
                <w:szCs w:val="24"/>
              </w:rPr>
              <w:t>授权发明专利：</w:t>
            </w:r>
            <w:bookmarkEnd w:id="0"/>
            <w:r>
              <w:rPr>
                <w:rFonts w:eastAsia="仿宋_GB2312"/>
                <w:bCs/>
                <w:sz w:val="24"/>
                <w:szCs w:val="24"/>
              </w:rPr>
              <w:t>一种吸波再生混凝土及其制备方法，</w:t>
            </w:r>
            <w:r>
              <w:rPr>
                <w:rFonts w:eastAsia="仿宋_GB2312"/>
                <w:bCs/>
                <w:sz w:val="24"/>
                <w:szCs w:val="24"/>
              </w:rPr>
              <w:t>ZL 2022 1 1540822.X</w:t>
            </w:r>
            <w:r>
              <w:rPr>
                <w:rFonts w:eastAsia="仿宋_GB2312"/>
                <w:bCs/>
                <w:sz w:val="24"/>
                <w:szCs w:val="24"/>
              </w:rPr>
              <w:t>，专利权人：宁波工程学院，发明人：吴佳育；</w:t>
            </w:r>
            <w:r>
              <w:rPr>
                <w:rFonts w:eastAsia="仿宋_GB2312"/>
                <w:b/>
                <w:sz w:val="24"/>
                <w:szCs w:val="24"/>
              </w:rPr>
              <w:t>温小栋；李超恩；冯蕾；</w:t>
            </w:r>
            <w:r>
              <w:rPr>
                <w:rFonts w:eastAsia="仿宋_GB2312"/>
                <w:bCs/>
                <w:sz w:val="24"/>
                <w:szCs w:val="24"/>
              </w:rPr>
              <w:t>殷光吉；周明；朱鑫鑫；朱桐颖</w:t>
            </w:r>
          </w:p>
          <w:p w14:paraId="3375E108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）授权发明专利：一种减水剂组合物及其制备方法和应用，</w:t>
            </w:r>
            <w:r>
              <w:rPr>
                <w:rFonts w:eastAsia="仿宋_GB2312"/>
                <w:bCs/>
                <w:sz w:val="24"/>
                <w:szCs w:val="24"/>
              </w:rPr>
              <w:t>ZL 2025 1 0293331.7</w:t>
            </w:r>
            <w:r>
              <w:rPr>
                <w:rFonts w:eastAsia="仿宋_GB2312"/>
                <w:bCs/>
                <w:sz w:val="24"/>
                <w:szCs w:val="24"/>
              </w:rPr>
              <w:t>，专利权人：浙江广天构件股份有限公司、宁波广天新型建材有限公司、宁波广天百发新材料有限公司，发明人：谢龙威；</w:t>
            </w:r>
            <w:r>
              <w:rPr>
                <w:rFonts w:eastAsia="仿宋_GB2312"/>
                <w:b/>
                <w:sz w:val="24"/>
                <w:szCs w:val="24"/>
              </w:rPr>
              <w:t>王磊</w:t>
            </w:r>
            <w:r>
              <w:rPr>
                <w:rFonts w:eastAsia="仿宋_GB2312"/>
                <w:bCs/>
                <w:sz w:val="24"/>
                <w:szCs w:val="24"/>
              </w:rPr>
              <w:t>；宋斌；周宇杰；李金冬；谢昆；徐鹏；张宏磊；邵丹丹；武爽；董伟伟；蒋晓波</w:t>
            </w:r>
          </w:p>
          <w:p w14:paraId="2DA7D882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）授权发明专利：一种后张法预应力孔道压浆剂及其制备方法，</w:t>
            </w:r>
            <w:r>
              <w:rPr>
                <w:rFonts w:eastAsia="仿宋_GB2312"/>
                <w:bCs/>
                <w:sz w:val="24"/>
                <w:szCs w:val="24"/>
              </w:rPr>
              <w:t>ZL 2014 1 0326056.6</w:t>
            </w:r>
            <w:r>
              <w:rPr>
                <w:rFonts w:eastAsia="仿宋_GB2312"/>
                <w:bCs/>
                <w:sz w:val="24"/>
                <w:szCs w:val="24"/>
              </w:rPr>
              <w:t>，专利权人：宁波工程学院，发明人：</w:t>
            </w:r>
            <w:r>
              <w:rPr>
                <w:rFonts w:eastAsia="仿宋_GB2312"/>
                <w:b/>
                <w:sz w:val="24"/>
                <w:szCs w:val="24"/>
              </w:rPr>
              <w:t>温小栋</w:t>
            </w:r>
            <w:r>
              <w:rPr>
                <w:rFonts w:eastAsia="仿宋_GB2312"/>
                <w:bCs/>
                <w:sz w:val="24"/>
                <w:szCs w:val="24"/>
              </w:rPr>
              <w:t>；王群；段群苗；</w:t>
            </w:r>
            <w:r>
              <w:rPr>
                <w:rFonts w:eastAsia="仿宋_GB2312"/>
                <w:b/>
                <w:sz w:val="24"/>
                <w:szCs w:val="24"/>
              </w:rPr>
              <w:t>冯蕾</w:t>
            </w:r>
            <w:r>
              <w:rPr>
                <w:rFonts w:eastAsia="仿宋_GB2312"/>
                <w:bCs/>
                <w:sz w:val="24"/>
                <w:szCs w:val="24"/>
              </w:rPr>
              <w:t>；李俊</w:t>
            </w:r>
          </w:p>
          <w:p w14:paraId="33E64F46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）授权发明专利：一种桥墩管桩桩基施工装置及其施工方法，</w:t>
            </w:r>
            <w:r>
              <w:rPr>
                <w:rFonts w:eastAsia="仿宋_GB2312"/>
                <w:bCs/>
                <w:sz w:val="24"/>
                <w:szCs w:val="24"/>
              </w:rPr>
              <w:t>ZL 2016 1 1083369.9</w:t>
            </w:r>
            <w:r>
              <w:rPr>
                <w:rFonts w:eastAsia="仿宋_GB2312"/>
                <w:bCs/>
                <w:sz w:val="24"/>
                <w:szCs w:val="24"/>
              </w:rPr>
              <w:t>，专利权人：中铁十六局集团第三工程有限公司，发明人：段新鸽；潘寿东；潘建龙；刘斌；王勤荣；</w:t>
            </w:r>
            <w:r>
              <w:rPr>
                <w:rFonts w:eastAsia="仿宋_GB2312"/>
                <w:b/>
                <w:sz w:val="24"/>
                <w:szCs w:val="24"/>
              </w:rPr>
              <w:t>王凤喜</w:t>
            </w:r>
          </w:p>
          <w:p w14:paraId="64E2D113" w14:textId="77777777" w:rsidR="00371FF4" w:rsidRDefault="00000000">
            <w:pPr>
              <w:adjustRightInd w:val="0"/>
              <w:snapToGrid w:val="0"/>
              <w:spacing w:beforeLines="50" w:before="156" w:line="300" w:lineRule="auto"/>
              <w:rPr>
                <w:rFonts w:eastAsia="仿宋_GB2312"/>
                <w:b/>
                <w:sz w:val="24"/>
                <w:szCs w:val="24"/>
              </w:rPr>
            </w:pPr>
            <w:r>
              <w:rPr>
                <w:rFonts w:eastAsia="仿宋_GB2312"/>
                <w:b/>
                <w:sz w:val="24"/>
                <w:szCs w:val="24"/>
              </w:rPr>
              <w:t>2.</w:t>
            </w:r>
            <w:r>
              <w:rPr>
                <w:rFonts w:eastAsia="仿宋_GB2312"/>
                <w:b/>
                <w:sz w:val="24"/>
                <w:szCs w:val="24"/>
              </w:rPr>
              <w:t>代表性论文专著目录：</w:t>
            </w:r>
          </w:p>
          <w:p w14:paraId="30158CB1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color w:val="FF0000"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）刘钧然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/>
                <w:sz w:val="24"/>
                <w:szCs w:val="24"/>
              </w:rPr>
              <w:t>高小建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陈铁锋；</w:t>
            </w:r>
            <w:r>
              <w:rPr>
                <w:rFonts w:eastAsia="仿宋_GB2312"/>
                <w:bCs/>
                <w:sz w:val="24"/>
                <w:szCs w:val="24"/>
              </w:rPr>
              <w:t>Effect of SiO</w:t>
            </w:r>
            <w:r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-modified calcined layered double hydroxides on the properties of cement-based material: Crucial role of the phase-transformation induced by alkaline pore solution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0008-8846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2024.04.</w:t>
            </w:r>
          </w:p>
          <w:p w14:paraId="1C4B8A60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）任苗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/>
                <w:sz w:val="24"/>
                <w:szCs w:val="24"/>
              </w:rPr>
              <w:t>温小栋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/>
                <w:sz w:val="24"/>
                <w:szCs w:val="24"/>
              </w:rPr>
              <w:t>高小建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刘雨时</w:t>
            </w:r>
            <w:bookmarkStart w:id="1" w:name="OLE_LINK6"/>
            <w:r>
              <w:rPr>
                <w:rFonts w:eastAsia="仿宋_GB2312"/>
                <w:bCs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>Thermal and mechanical properties of ultra-high performance concrete incorporated with microencapsulated phase change material</w:t>
            </w:r>
            <w:bookmarkEnd w:id="1"/>
            <w:r>
              <w:rPr>
                <w:rFonts w:eastAsia="仿宋_GB2312"/>
                <w:bCs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>0950-0618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>2021.3.</w:t>
            </w:r>
          </w:p>
          <w:p w14:paraId="6BD10194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>
              <w:rPr>
                <w:rFonts w:eastAsia="仿宋_GB2312"/>
                <w:b/>
                <w:sz w:val="24"/>
                <w:szCs w:val="24"/>
              </w:rPr>
              <w:t>孙铭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耿国庆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辛大波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邹超英；</w:t>
            </w:r>
            <w:bookmarkStart w:id="2" w:name="OLE_LINK4"/>
            <w:r>
              <w:rPr>
                <w:rFonts w:eastAsia="仿宋_GB2312"/>
                <w:bCs/>
                <w:sz w:val="24"/>
                <w:szCs w:val="24"/>
              </w:rPr>
              <w:t>Molecular quantification of the decelerated dissolution of tri-calcium silicate (C</w:t>
            </w:r>
            <w:r>
              <w:rPr>
                <w:rFonts w:eastAsia="仿宋_GB2312"/>
                <w:bCs/>
                <w:sz w:val="24"/>
                <w:szCs w:val="24"/>
                <w:vertAlign w:val="subscript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S) due to surface adsorption</w:t>
            </w:r>
            <w:bookmarkEnd w:id="2"/>
            <w:r>
              <w:rPr>
                <w:rFonts w:eastAsia="仿宋_GB2312"/>
                <w:bCs/>
                <w:spacing w:val="-2"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0008-8846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>2022.2.</w:t>
            </w:r>
          </w:p>
          <w:p w14:paraId="4A1CB155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）任国盛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王建民</w:t>
            </w:r>
            <w:r>
              <w:rPr>
                <w:rFonts w:eastAsia="仿宋_GB2312"/>
                <w:b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/>
                <w:sz w:val="24"/>
                <w:szCs w:val="24"/>
              </w:rPr>
              <w:t>温小栋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/>
                <w:sz w:val="24"/>
                <w:szCs w:val="24"/>
              </w:rPr>
              <w:t>高小建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Using sol-gel deposition of </w:t>
            </w:r>
            <w:r>
              <w:rPr>
                <w:rFonts w:eastAsia="仿宋_GB2312"/>
                <w:bCs/>
                <w:sz w:val="24"/>
                <w:szCs w:val="24"/>
              </w:rPr>
              <w:lastRenderedPageBreak/>
              <w:t>nanosilica to enhance interface bonding between sisal fiber and ultra-high performance concrete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0958-9465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；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2022.10</w:t>
            </w:r>
          </w:p>
          <w:p w14:paraId="55F344F7" w14:textId="77777777" w:rsidR="00371FF4" w:rsidRDefault="00000000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）陈铁锋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/>
                <w:sz w:val="24"/>
                <w:szCs w:val="24"/>
              </w:rPr>
              <w:t>高小建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>
              <w:rPr>
                <w:rFonts w:eastAsia="仿宋_GB2312"/>
                <w:bCs/>
                <w:sz w:val="24"/>
                <w:szCs w:val="24"/>
              </w:rPr>
              <w:t>秦玲；</w:t>
            </w:r>
            <w:r>
              <w:rPr>
                <w:rFonts w:eastAsia="仿宋_GB2312"/>
                <w:bCs/>
                <w:sz w:val="24"/>
                <w:szCs w:val="24"/>
              </w:rPr>
              <w:t>Mathematical modeling of accelerated carbonation curing of Portland cement paste at early age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；</w:t>
            </w:r>
            <w:bookmarkStart w:id="3" w:name="OLE_LINK5"/>
            <w:r>
              <w:rPr>
                <w:rFonts w:eastAsia="仿宋_GB2312"/>
                <w:bCs/>
                <w:spacing w:val="-2"/>
                <w:sz w:val="24"/>
                <w:szCs w:val="24"/>
              </w:rPr>
              <w:t>0008-8846</w:t>
            </w:r>
            <w:r>
              <w:rPr>
                <w:rFonts w:eastAsia="仿宋_GB2312"/>
                <w:bCs/>
                <w:spacing w:val="-2"/>
                <w:sz w:val="24"/>
                <w:szCs w:val="24"/>
              </w:rPr>
              <w:t>；</w:t>
            </w:r>
            <w:bookmarkEnd w:id="3"/>
            <w:r>
              <w:rPr>
                <w:rFonts w:eastAsia="仿宋_GB2312"/>
                <w:bCs/>
                <w:spacing w:val="-2"/>
                <w:sz w:val="24"/>
                <w:szCs w:val="24"/>
              </w:rPr>
              <w:t>2019.6</w:t>
            </w:r>
          </w:p>
        </w:tc>
      </w:tr>
      <w:tr w:rsidR="00371FF4" w14:paraId="15AA1F4B" w14:textId="77777777">
        <w:trPr>
          <w:trHeight w:val="1715"/>
          <w:jc w:val="center"/>
        </w:trPr>
        <w:tc>
          <w:tcPr>
            <w:tcW w:w="846" w:type="dxa"/>
            <w:tcBorders>
              <w:right w:val="single" w:sz="4" w:space="0" w:color="auto"/>
            </w:tcBorders>
            <w:vAlign w:val="center"/>
          </w:tcPr>
          <w:p w14:paraId="095B9D0D" w14:textId="77777777" w:rsidR="00371FF4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7796" w:type="dxa"/>
            <w:tcBorders>
              <w:left w:val="single" w:sz="4" w:space="0" w:color="auto"/>
            </w:tcBorders>
            <w:vAlign w:val="center"/>
          </w:tcPr>
          <w:p w14:paraId="7D5B2C2B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温小栋，排名</w:t>
            </w:r>
            <w:r>
              <w:rPr>
                <w:rFonts w:eastAsia="仿宋"/>
                <w:bCs/>
                <w:sz w:val="24"/>
                <w:szCs w:val="24"/>
              </w:rPr>
              <w:t>1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教授，宁波工程学院；</w:t>
            </w:r>
          </w:p>
          <w:p w14:paraId="2DBA5DDD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高小建，排名</w:t>
            </w:r>
            <w:r>
              <w:rPr>
                <w:rFonts w:eastAsia="仿宋"/>
                <w:bCs/>
                <w:sz w:val="24"/>
                <w:szCs w:val="24"/>
              </w:rPr>
              <w:t>2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教授，哈尔滨工业大学；</w:t>
            </w:r>
          </w:p>
          <w:p w14:paraId="61AFC505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王凤喜，排名</w:t>
            </w:r>
            <w:r>
              <w:rPr>
                <w:rFonts w:eastAsia="仿宋"/>
                <w:bCs/>
                <w:sz w:val="24"/>
                <w:szCs w:val="24"/>
              </w:rPr>
              <w:t>3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正高级工程师，中铁十六局集团第三工程有限公司；</w:t>
            </w:r>
          </w:p>
          <w:p w14:paraId="2F263393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王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 xml:space="preserve"> </w:t>
            </w:r>
            <w:r>
              <w:rPr>
                <w:rFonts w:eastAsia="仿宋" w:hint="eastAsia"/>
                <w:bCs/>
                <w:sz w:val="24"/>
                <w:szCs w:val="24"/>
              </w:rPr>
              <w:t>磊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4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高级工程师，浙江广天构件集团股份有限公司；</w:t>
            </w:r>
          </w:p>
          <w:p w14:paraId="29A4E4F3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周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敏，排名</w:t>
            </w:r>
            <w:r>
              <w:rPr>
                <w:rFonts w:eastAsia="仿宋"/>
                <w:bCs/>
                <w:sz w:val="24"/>
                <w:szCs w:val="24"/>
              </w:rPr>
              <w:t>5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高级工程师，中铁十六局集团第三工程有限公司；</w:t>
            </w:r>
          </w:p>
          <w:p w14:paraId="366BBFE7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李超恩，排名</w:t>
            </w:r>
            <w:r>
              <w:rPr>
                <w:rFonts w:eastAsia="仿宋"/>
                <w:bCs/>
                <w:sz w:val="24"/>
                <w:szCs w:val="24"/>
              </w:rPr>
              <w:t>6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副教授，宁波工程学院；</w:t>
            </w:r>
          </w:p>
          <w:p w14:paraId="5652EEA6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金仁贵，排名</w:t>
            </w:r>
            <w:r>
              <w:rPr>
                <w:rFonts w:eastAsia="仿宋"/>
                <w:bCs/>
                <w:sz w:val="24"/>
                <w:szCs w:val="24"/>
              </w:rPr>
              <w:t>7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正高级工程师，中铁十六局集团第三工程有限公司；</w:t>
            </w:r>
          </w:p>
          <w:p w14:paraId="56C3E747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孙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铭，排名</w:t>
            </w:r>
            <w:r>
              <w:rPr>
                <w:rFonts w:eastAsia="仿宋"/>
                <w:bCs/>
                <w:sz w:val="24"/>
                <w:szCs w:val="24"/>
              </w:rPr>
              <w:t>8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助理研究员，哈尔滨工业大学；</w:t>
            </w:r>
          </w:p>
          <w:p w14:paraId="058CE5EA" w14:textId="77777777" w:rsidR="00371FF4" w:rsidRDefault="00000000">
            <w:pPr>
              <w:tabs>
                <w:tab w:val="center" w:pos="3152"/>
              </w:tabs>
              <w:adjustRightInd w:val="0"/>
              <w:snapToGrid w:val="0"/>
              <w:spacing w:line="300" w:lineRule="auto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冯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蕾</w:t>
            </w:r>
            <w:bookmarkStart w:id="4" w:name="OLE_LINK2"/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 w:hint="eastAsia"/>
                <w:bCs/>
                <w:sz w:val="24"/>
                <w:szCs w:val="24"/>
              </w:rPr>
              <w:t>9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"/>
                <w:bCs/>
                <w:sz w:val="24"/>
                <w:szCs w:val="24"/>
              </w:rPr>
              <w:t>副教授，宁波工程学院</w:t>
            </w:r>
            <w:bookmarkEnd w:id="4"/>
            <w:r>
              <w:rPr>
                <w:rFonts w:eastAsia="仿宋" w:hint="eastAsia"/>
                <w:bCs/>
                <w:sz w:val="24"/>
                <w:szCs w:val="24"/>
              </w:rPr>
              <w:t>。</w:t>
            </w:r>
          </w:p>
        </w:tc>
      </w:tr>
      <w:tr w:rsidR="00371FF4" w14:paraId="7E238823" w14:textId="77777777">
        <w:trPr>
          <w:trHeight w:val="690"/>
          <w:jc w:val="center"/>
        </w:trPr>
        <w:tc>
          <w:tcPr>
            <w:tcW w:w="846" w:type="dxa"/>
            <w:tcBorders>
              <w:right w:val="single" w:sz="4" w:space="0" w:color="auto"/>
            </w:tcBorders>
            <w:vAlign w:val="center"/>
          </w:tcPr>
          <w:p w14:paraId="0C80103D" w14:textId="77777777" w:rsidR="00371FF4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</w:t>
            </w:r>
          </w:p>
          <w:p w14:paraId="3B6FDCCA" w14:textId="77777777" w:rsidR="00371FF4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单位</w:t>
            </w:r>
          </w:p>
        </w:tc>
        <w:tc>
          <w:tcPr>
            <w:tcW w:w="7796" w:type="dxa"/>
            <w:tcBorders>
              <w:left w:val="single" w:sz="4" w:space="0" w:color="auto"/>
            </w:tcBorders>
            <w:vAlign w:val="center"/>
          </w:tcPr>
          <w:p w14:paraId="77844322" w14:textId="77777777" w:rsidR="00371FF4" w:rsidRDefault="00000000">
            <w:pPr>
              <w:snapToGrid w:val="0"/>
              <w:spacing w:line="300" w:lineRule="auto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1.</w:t>
            </w:r>
            <w:r>
              <w:rPr>
                <w:rFonts w:eastAsia="仿宋"/>
                <w:bCs/>
                <w:sz w:val="24"/>
                <w:szCs w:val="24"/>
              </w:rPr>
              <w:t>单位名称：宁波工程学院</w:t>
            </w:r>
          </w:p>
          <w:p w14:paraId="0CB0E1A0" w14:textId="77777777" w:rsidR="00371FF4" w:rsidRDefault="00000000">
            <w:pPr>
              <w:snapToGrid w:val="0"/>
              <w:spacing w:line="300" w:lineRule="auto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2.</w:t>
            </w:r>
            <w:r>
              <w:rPr>
                <w:rFonts w:eastAsia="仿宋"/>
                <w:bCs/>
                <w:sz w:val="24"/>
                <w:szCs w:val="24"/>
              </w:rPr>
              <w:t>单位名称：哈尔滨工业大学</w:t>
            </w:r>
          </w:p>
          <w:p w14:paraId="19552F2E" w14:textId="77777777" w:rsidR="00371FF4" w:rsidRDefault="00000000">
            <w:pPr>
              <w:snapToGrid w:val="0"/>
              <w:spacing w:line="300" w:lineRule="auto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3.</w:t>
            </w:r>
            <w:r>
              <w:rPr>
                <w:rFonts w:eastAsia="仿宋"/>
                <w:bCs/>
                <w:sz w:val="24"/>
                <w:szCs w:val="24"/>
              </w:rPr>
              <w:t>单位名称：中铁十六局集团第三工程有限公司</w:t>
            </w:r>
          </w:p>
          <w:p w14:paraId="0AEE3E5F" w14:textId="77777777" w:rsidR="00371FF4" w:rsidRDefault="00000000">
            <w:pPr>
              <w:snapToGrid w:val="0"/>
              <w:spacing w:line="300" w:lineRule="auto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4.</w:t>
            </w:r>
            <w:r>
              <w:rPr>
                <w:rFonts w:eastAsia="仿宋"/>
                <w:bCs/>
                <w:sz w:val="24"/>
                <w:szCs w:val="24"/>
              </w:rPr>
              <w:t>单位名称：浙江广天构件集团股份有限公司</w:t>
            </w:r>
          </w:p>
        </w:tc>
      </w:tr>
      <w:tr w:rsidR="00371FF4" w14:paraId="1315CD6B" w14:textId="77777777">
        <w:trPr>
          <w:trHeight w:val="504"/>
          <w:jc w:val="center"/>
        </w:trPr>
        <w:tc>
          <w:tcPr>
            <w:tcW w:w="846" w:type="dxa"/>
            <w:vAlign w:val="center"/>
          </w:tcPr>
          <w:p w14:paraId="41A88C6B" w14:textId="77777777" w:rsidR="00371FF4" w:rsidRDefault="00000000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7796" w:type="dxa"/>
            <w:vAlign w:val="center"/>
          </w:tcPr>
          <w:p w14:paraId="09CB34CE" w14:textId="77777777" w:rsidR="00371FF4" w:rsidRDefault="00000000">
            <w:pPr>
              <w:contextualSpacing/>
              <w:jc w:val="center"/>
              <w:rPr>
                <w:rStyle w:val="title1"/>
                <w:rFonts w:ascii="仿宋" w:eastAsia="仿宋" w:hAnsi="仿宋"/>
                <w:b w:val="0"/>
                <w:color w:val="auto"/>
              </w:rPr>
            </w:pPr>
            <w:r>
              <w:rPr>
                <w:rStyle w:val="title1"/>
                <w:rFonts w:ascii="仿宋" w:eastAsia="仿宋" w:hAnsi="仿宋"/>
                <w:b w:val="0"/>
                <w:color w:val="auto"/>
              </w:rPr>
              <w:t>宁波市人民政府</w:t>
            </w:r>
          </w:p>
        </w:tc>
      </w:tr>
      <w:tr w:rsidR="00371FF4" w14:paraId="4A85DB18" w14:textId="77777777">
        <w:trPr>
          <w:trHeight w:val="2039"/>
          <w:jc w:val="center"/>
        </w:trPr>
        <w:tc>
          <w:tcPr>
            <w:tcW w:w="846" w:type="dxa"/>
            <w:vAlign w:val="center"/>
          </w:tcPr>
          <w:p w14:paraId="25645F3D" w14:textId="77777777" w:rsidR="00371FF4" w:rsidRDefault="00000000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7796" w:type="dxa"/>
            <w:vAlign w:val="center"/>
          </w:tcPr>
          <w:p w14:paraId="1F735698" w14:textId="77777777" w:rsidR="00371FF4" w:rsidRDefault="00000000">
            <w:pPr>
              <w:snapToGrid w:val="0"/>
              <w:spacing w:line="300" w:lineRule="auto"/>
              <w:ind w:firstLineChars="200" w:firstLine="480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滨海地区装配式混凝土部品绿色低碳制造及智能运维，是建筑行业践行</w:t>
            </w:r>
            <w:r>
              <w:rPr>
                <w:rStyle w:val="title1"/>
                <w:rFonts w:ascii="仿宋_GB2312" w:eastAsia="仿宋_GB2312" w:hint="eastAsia"/>
                <w:b w:val="0"/>
                <w:color w:val="auto"/>
              </w:rPr>
              <w:t>“双碳”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目标、实现智能化升级的核心路径。当前行业既面临制造环节资源依赖高、能耗大的瓶颈，也存在运维阶段监测滞后、全生命周期效益低的问题，制约行业发展。项目组围绕</w:t>
            </w:r>
            <w:r>
              <w:rPr>
                <w:rStyle w:val="title1"/>
                <w:rFonts w:ascii="仿宋_GB2312" w:eastAsia="仿宋_GB2312" w:hint="eastAsia"/>
                <w:b w:val="0"/>
                <w:color w:val="auto"/>
              </w:rPr>
              <w:t>“制造-运维”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全生命周期升级，构建技术创新体系：制造端基于功能梯度材料原理优化部品结构，研制低碳高耐久材料，开发预制构件</w:t>
            </w:r>
            <w:r>
              <w:rPr>
                <w:rStyle w:val="title1"/>
                <w:rFonts w:eastAsia="仿宋_GB2312"/>
                <w:b w:val="0"/>
                <w:color w:val="auto"/>
              </w:rPr>
              <w:t>CO₂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快速养护技术，降低碳足迹；运维端突破数据感知、远程诊断技术，构建智能管理平台，实现运维从</w:t>
            </w:r>
            <w:r>
              <w:rPr>
                <w:rStyle w:val="title1"/>
                <w:rFonts w:ascii="仿宋_GB2312" w:eastAsia="仿宋_GB2312" w:hint="eastAsia"/>
                <w:b w:val="0"/>
                <w:color w:val="auto"/>
              </w:rPr>
              <w:t>“被动维修”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向</w:t>
            </w:r>
            <w:r>
              <w:rPr>
                <w:rStyle w:val="title1"/>
                <w:rFonts w:ascii="仿宋_GB2312" w:eastAsia="仿宋_GB2312" w:hint="eastAsia"/>
                <w:b w:val="0"/>
                <w:color w:val="auto"/>
              </w:rPr>
              <w:t>“主动预防”</w:t>
            </w:r>
            <w:r>
              <w:rPr>
                <w:rStyle w:val="title1"/>
                <w:rFonts w:eastAsia="仿宋_GB2312"/>
                <w:b w:val="0"/>
                <w:color w:val="auto"/>
              </w:rPr>
              <w:t>转型。成果已在浙江广天构件集团实现绿色制造规模化生产，在中铁十六局等项目落地智能运维应用，显著降低能耗与成本，提升部品安全性，获重大社会、经济及环境效益。</w:t>
            </w:r>
          </w:p>
          <w:p w14:paraId="0513248A" w14:textId="77777777" w:rsidR="00371FF4" w:rsidRDefault="00000000">
            <w:pPr>
              <w:snapToGrid w:val="0"/>
              <w:spacing w:line="300" w:lineRule="auto"/>
              <w:ind w:firstLineChars="200" w:firstLine="480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项目获国家授权发明专利</w:t>
            </w:r>
            <w:r>
              <w:rPr>
                <w:rStyle w:val="title1"/>
                <w:rFonts w:eastAsia="仿宋_GB2312"/>
                <w:b w:val="0"/>
                <w:color w:val="auto"/>
              </w:rPr>
              <w:t>15</w:t>
            </w:r>
            <w:r>
              <w:rPr>
                <w:rStyle w:val="title1"/>
                <w:rFonts w:eastAsia="仿宋_GB2312"/>
                <w:b w:val="0"/>
                <w:color w:val="auto"/>
              </w:rPr>
              <w:t>件、软件著作权</w:t>
            </w:r>
            <w:r>
              <w:rPr>
                <w:rStyle w:val="title1"/>
                <w:rFonts w:eastAsia="仿宋_GB2312"/>
                <w:b w:val="0"/>
                <w:color w:val="auto"/>
              </w:rPr>
              <w:t>2</w:t>
            </w:r>
            <w:r>
              <w:rPr>
                <w:rStyle w:val="title1"/>
                <w:rFonts w:eastAsia="仿宋_GB2312"/>
                <w:b w:val="0"/>
                <w:color w:val="auto"/>
              </w:rPr>
              <w:t>件、期刊论文</w:t>
            </w:r>
            <w:r>
              <w:rPr>
                <w:rStyle w:val="title1"/>
                <w:rFonts w:eastAsia="仿宋_GB2312"/>
                <w:b w:val="0"/>
                <w:color w:val="auto"/>
              </w:rPr>
              <w:t>50</w:t>
            </w:r>
            <w:r>
              <w:rPr>
                <w:rStyle w:val="title1"/>
                <w:rFonts w:eastAsia="仿宋_GB2312"/>
                <w:b w:val="0"/>
                <w:color w:val="auto"/>
              </w:rPr>
              <w:t>余篇，参编标准</w:t>
            </w:r>
            <w:r>
              <w:rPr>
                <w:rStyle w:val="title1"/>
                <w:rFonts w:eastAsia="仿宋_GB2312"/>
                <w:b w:val="0"/>
                <w:color w:val="auto"/>
              </w:rPr>
              <w:t>7</w:t>
            </w:r>
            <w:r>
              <w:rPr>
                <w:rStyle w:val="title1"/>
                <w:rFonts w:eastAsia="仿宋_GB2312"/>
                <w:b w:val="0"/>
                <w:color w:val="auto"/>
              </w:rPr>
              <w:t>部、工法</w:t>
            </w:r>
            <w:r>
              <w:rPr>
                <w:rStyle w:val="title1"/>
                <w:rFonts w:eastAsia="仿宋_GB2312"/>
                <w:b w:val="0"/>
                <w:color w:val="auto"/>
              </w:rPr>
              <w:t>5</w:t>
            </w:r>
            <w:r>
              <w:rPr>
                <w:rStyle w:val="title1"/>
                <w:rFonts w:eastAsia="仿宋_GB2312"/>
                <w:b w:val="0"/>
                <w:color w:val="auto"/>
              </w:rPr>
              <w:t>部，解决制造瓶颈与运维难题，为滨海地区装配式建筑绿色化、智能化提供技术支撑，推动行业高质量发展。</w:t>
            </w:r>
          </w:p>
          <w:p w14:paraId="7394F5A8" w14:textId="145187C3" w:rsidR="00371FF4" w:rsidRDefault="00000000" w:rsidP="005904BA">
            <w:pPr>
              <w:snapToGrid w:val="0"/>
              <w:spacing w:line="300" w:lineRule="auto"/>
              <w:ind w:firstLineChars="200" w:firstLine="480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提名</w:t>
            </w:r>
            <w:r>
              <w:rPr>
                <w:rStyle w:val="title1"/>
                <w:rFonts w:eastAsia="仿宋_GB2312"/>
                <w:b w:val="0"/>
                <w:color w:val="auto"/>
              </w:rPr>
              <w:t>2025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年度省科学技术进步奖</w:t>
            </w:r>
            <w:r w:rsidR="005904BA">
              <w:rPr>
                <w:rStyle w:val="title1"/>
                <w:rFonts w:eastAsia="仿宋_GB2312" w:hint="eastAsia"/>
                <w:b w:val="0"/>
                <w:color w:val="auto"/>
              </w:rPr>
              <w:t>二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</w:tbl>
    <w:p w14:paraId="67F02085" w14:textId="77777777" w:rsidR="00371FF4" w:rsidRDefault="00371FF4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371FF4">
      <w:headerReference w:type="default" r:id="rId6"/>
      <w:footerReference w:type="default" r:id="rId7"/>
      <w:pgSz w:w="11906" w:h="16838"/>
      <w:pgMar w:top="1588" w:right="1531" w:bottom="1588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A6323" w14:textId="77777777" w:rsidR="00F87410" w:rsidRDefault="00F87410">
      <w:r>
        <w:separator/>
      </w:r>
    </w:p>
  </w:endnote>
  <w:endnote w:type="continuationSeparator" w:id="0">
    <w:p w14:paraId="01CB9AB1" w14:textId="77777777" w:rsidR="00F87410" w:rsidRDefault="00F87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29FFA50-6191-42B2-A616-D00C4D631950}"/>
    <w:embedBold r:id="rId2" w:fontKey="{818EEF54-71C2-4FBB-9B71-F0FCDBD620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687255A-38D7-4363-98C0-6099BC6E6F7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73289C84-14D5-4012-93F9-CEEEEB1B0A63}"/>
    <w:embedBold r:id="rId5" w:subsetted="1" w:fontKey="{A0EFE6B0-7600-4AFA-9815-CFE5B7BE26D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D3215585-B47D-4880-A76D-B36EF6F78073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7" w:fontKey="{5321C452-491F-4A03-9B34-5482EF7F5A8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8454C260-D033-453C-93A8-6636C50EDD5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A10D6" w14:textId="77777777" w:rsidR="00371FF4" w:rsidRDefault="00371FF4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B17F6" w14:textId="77777777" w:rsidR="00F87410" w:rsidRDefault="00F87410">
      <w:r>
        <w:separator/>
      </w:r>
    </w:p>
  </w:footnote>
  <w:footnote w:type="continuationSeparator" w:id="0">
    <w:p w14:paraId="7E975E83" w14:textId="77777777" w:rsidR="00F87410" w:rsidRDefault="00F87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E19B6" w14:textId="77777777" w:rsidR="00371FF4" w:rsidRDefault="00371FF4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YyOTIyN2MyNGEwMTc4ZmUxNDRhNjVjNGMwMGI5Y2Q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28F7"/>
    <w:rsid w:val="00006056"/>
    <w:rsid w:val="00007AB4"/>
    <w:rsid w:val="00007BBE"/>
    <w:rsid w:val="000117FA"/>
    <w:rsid w:val="000165DC"/>
    <w:rsid w:val="00031E44"/>
    <w:rsid w:val="00033288"/>
    <w:rsid w:val="0004004D"/>
    <w:rsid w:val="00051BE3"/>
    <w:rsid w:val="00052890"/>
    <w:rsid w:val="00053F24"/>
    <w:rsid w:val="000557CF"/>
    <w:rsid w:val="00060DF9"/>
    <w:rsid w:val="0006546D"/>
    <w:rsid w:val="00066016"/>
    <w:rsid w:val="00067E32"/>
    <w:rsid w:val="00072D46"/>
    <w:rsid w:val="00073B46"/>
    <w:rsid w:val="00083906"/>
    <w:rsid w:val="000847FC"/>
    <w:rsid w:val="000929AE"/>
    <w:rsid w:val="00093C65"/>
    <w:rsid w:val="000A075C"/>
    <w:rsid w:val="000A0FE4"/>
    <w:rsid w:val="000B70B3"/>
    <w:rsid w:val="000C2525"/>
    <w:rsid w:val="000C3B47"/>
    <w:rsid w:val="000C632A"/>
    <w:rsid w:val="000F1229"/>
    <w:rsid w:val="000F2CC3"/>
    <w:rsid w:val="000F365F"/>
    <w:rsid w:val="000F6066"/>
    <w:rsid w:val="000F6517"/>
    <w:rsid w:val="000F6B39"/>
    <w:rsid w:val="000F7732"/>
    <w:rsid w:val="001039E9"/>
    <w:rsid w:val="00104F03"/>
    <w:rsid w:val="0012430D"/>
    <w:rsid w:val="001270EC"/>
    <w:rsid w:val="001327BF"/>
    <w:rsid w:val="001348AE"/>
    <w:rsid w:val="001435CC"/>
    <w:rsid w:val="001439BC"/>
    <w:rsid w:val="00151AAC"/>
    <w:rsid w:val="00153E23"/>
    <w:rsid w:val="00154376"/>
    <w:rsid w:val="001553CE"/>
    <w:rsid w:val="001614FC"/>
    <w:rsid w:val="00165962"/>
    <w:rsid w:val="00171419"/>
    <w:rsid w:val="0017168F"/>
    <w:rsid w:val="00172167"/>
    <w:rsid w:val="00180BAA"/>
    <w:rsid w:val="001829B2"/>
    <w:rsid w:val="00185449"/>
    <w:rsid w:val="001914CA"/>
    <w:rsid w:val="00192701"/>
    <w:rsid w:val="0019371C"/>
    <w:rsid w:val="0019524E"/>
    <w:rsid w:val="001956AF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D5228"/>
    <w:rsid w:val="001E02BA"/>
    <w:rsid w:val="001E4107"/>
    <w:rsid w:val="001F032B"/>
    <w:rsid w:val="001F1DA9"/>
    <w:rsid w:val="001F2688"/>
    <w:rsid w:val="001F2C76"/>
    <w:rsid w:val="001F7F40"/>
    <w:rsid w:val="00210961"/>
    <w:rsid w:val="00212129"/>
    <w:rsid w:val="00213CE9"/>
    <w:rsid w:val="0021734C"/>
    <w:rsid w:val="002242B0"/>
    <w:rsid w:val="002247F4"/>
    <w:rsid w:val="002254A4"/>
    <w:rsid w:val="00230FE9"/>
    <w:rsid w:val="00231C17"/>
    <w:rsid w:val="0023223F"/>
    <w:rsid w:val="0023647A"/>
    <w:rsid w:val="00244749"/>
    <w:rsid w:val="00244930"/>
    <w:rsid w:val="002453F9"/>
    <w:rsid w:val="00247A49"/>
    <w:rsid w:val="00251808"/>
    <w:rsid w:val="002579D1"/>
    <w:rsid w:val="00260BEB"/>
    <w:rsid w:val="002745F8"/>
    <w:rsid w:val="00283031"/>
    <w:rsid w:val="0029509E"/>
    <w:rsid w:val="00296134"/>
    <w:rsid w:val="002A2925"/>
    <w:rsid w:val="002A2B5F"/>
    <w:rsid w:val="002A7955"/>
    <w:rsid w:val="002B3198"/>
    <w:rsid w:val="002C6803"/>
    <w:rsid w:val="002C6E65"/>
    <w:rsid w:val="002C7780"/>
    <w:rsid w:val="002C7FB2"/>
    <w:rsid w:val="002D027A"/>
    <w:rsid w:val="002D1FA7"/>
    <w:rsid w:val="002D3BA3"/>
    <w:rsid w:val="002E3C77"/>
    <w:rsid w:val="002E42A8"/>
    <w:rsid w:val="002E43DB"/>
    <w:rsid w:val="002E49E7"/>
    <w:rsid w:val="002E4D11"/>
    <w:rsid w:val="002E6A7E"/>
    <w:rsid w:val="002E759D"/>
    <w:rsid w:val="002F1911"/>
    <w:rsid w:val="002F210F"/>
    <w:rsid w:val="002F74D2"/>
    <w:rsid w:val="0030543F"/>
    <w:rsid w:val="003063D6"/>
    <w:rsid w:val="00311F89"/>
    <w:rsid w:val="003125EF"/>
    <w:rsid w:val="00320035"/>
    <w:rsid w:val="003205D7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1FF4"/>
    <w:rsid w:val="00377C1C"/>
    <w:rsid w:val="00377DAF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A6D6D"/>
    <w:rsid w:val="003B0906"/>
    <w:rsid w:val="003B2A50"/>
    <w:rsid w:val="003B3345"/>
    <w:rsid w:val="003C1234"/>
    <w:rsid w:val="003C4124"/>
    <w:rsid w:val="003D0B2E"/>
    <w:rsid w:val="003E68AF"/>
    <w:rsid w:val="003E6BFB"/>
    <w:rsid w:val="003F0278"/>
    <w:rsid w:val="003F1E9D"/>
    <w:rsid w:val="003F3DCD"/>
    <w:rsid w:val="003F4640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929AC"/>
    <w:rsid w:val="00492EAC"/>
    <w:rsid w:val="004A6419"/>
    <w:rsid w:val="004A6F17"/>
    <w:rsid w:val="004A7122"/>
    <w:rsid w:val="004B33C9"/>
    <w:rsid w:val="004B341C"/>
    <w:rsid w:val="004B531C"/>
    <w:rsid w:val="004C2337"/>
    <w:rsid w:val="004C2DB1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2612"/>
    <w:rsid w:val="0051372C"/>
    <w:rsid w:val="00521ED7"/>
    <w:rsid w:val="00526964"/>
    <w:rsid w:val="00532D5A"/>
    <w:rsid w:val="005331DE"/>
    <w:rsid w:val="00534CA2"/>
    <w:rsid w:val="005354E4"/>
    <w:rsid w:val="00544032"/>
    <w:rsid w:val="00552729"/>
    <w:rsid w:val="005554E5"/>
    <w:rsid w:val="005663D6"/>
    <w:rsid w:val="0057056C"/>
    <w:rsid w:val="00570701"/>
    <w:rsid w:val="0057414B"/>
    <w:rsid w:val="0057576E"/>
    <w:rsid w:val="0058367D"/>
    <w:rsid w:val="00586D66"/>
    <w:rsid w:val="005904BA"/>
    <w:rsid w:val="0059084E"/>
    <w:rsid w:val="005A0877"/>
    <w:rsid w:val="005A17EC"/>
    <w:rsid w:val="005A1A1D"/>
    <w:rsid w:val="005A485B"/>
    <w:rsid w:val="005A4B8A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BE8"/>
    <w:rsid w:val="005F0DC8"/>
    <w:rsid w:val="00600FA4"/>
    <w:rsid w:val="00601C90"/>
    <w:rsid w:val="00605720"/>
    <w:rsid w:val="00611BDC"/>
    <w:rsid w:val="006177DC"/>
    <w:rsid w:val="00617DE1"/>
    <w:rsid w:val="00623BD2"/>
    <w:rsid w:val="00624406"/>
    <w:rsid w:val="00626265"/>
    <w:rsid w:val="006269F8"/>
    <w:rsid w:val="00630735"/>
    <w:rsid w:val="00632D73"/>
    <w:rsid w:val="0064267E"/>
    <w:rsid w:val="00642EBC"/>
    <w:rsid w:val="00643B2E"/>
    <w:rsid w:val="00646AD1"/>
    <w:rsid w:val="0065509C"/>
    <w:rsid w:val="00663BE0"/>
    <w:rsid w:val="00670053"/>
    <w:rsid w:val="00672306"/>
    <w:rsid w:val="00673E71"/>
    <w:rsid w:val="0068168C"/>
    <w:rsid w:val="006823DB"/>
    <w:rsid w:val="006831C2"/>
    <w:rsid w:val="00683ADC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4580"/>
    <w:rsid w:val="006F5028"/>
    <w:rsid w:val="006F5EED"/>
    <w:rsid w:val="006F7780"/>
    <w:rsid w:val="00710348"/>
    <w:rsid w:val="007116D0"/>
    <w:rsid w:val="00721ACB"/>
    <w:rsid w:val="00725CE5"/>
    <w:rsid w:val="0073019F"/>
    <w:rsid w:val="0073072B"/>
    <w:rsid w:val="00734046"/>
    <w:rsid w:val="00735560"/>
    <w:rsid w:val="00736027"/>
    <w:rsid w:val="007370E0"/>
    <w:rsid w:val="00740B8D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E4F49"/>
    <w:rsid w:val="007F5A15"/>
    <w:rsid w:val="0080157D"/>
    <w:rsid w:val="008042D8"/>
    <w:rsid w:val="00811BFD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46DF"/>
    <w:rsid w:val="00866267"/>
    <w:rsid w:val="008666C1"/>
    <w:rsid w:val="00866773"/>
    <w:rsid w:val="008706BC"/>
    <w:rsid w:val="0087141A"/>
    <w:rsid w:val="00872CCF"/>
    <w:rsid w:val="00890A44"/>
    <w:rsid w:val="00891DDA"/>
    <w:rsid w:val="00894724"/>
    <w:rsid w:val="00896CA9"/>
    <w:rsid w:val="00897BC4"/>
    <w:rsid w:val="008A09D1"/>
    <w:rsid w:val="008A12FC"/>
    <w:rsid w:val="008A37FE"/>
    <w:rsid w:val="008B5F0B"/>
    <w:rsid w:val="008B78AD"/>
    <w:rsid w:val="008C37F3"/>
    <w:rsid w:val="008C4A0D"/>
    <w:rsid w:val="008C5BE5"/>
    <w:rsid w:val="008C7FED"/>
    <w:rsid w:val="008D4B84"/>
    <w:rsid w:val="008D5553"/>
    <w:rsid w:val="008F689B"/>
    <w:rsid w:val="00902413"/>
    <w:rsid w:val="0090595F"/>
    <w:rsid w:val="0090670A"/>
    <w:rsid w:val="00906781"/>
    <w:rsid w:val="00906A59"/>
    <w:rsid w:val="009204AE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728CB"/>
    <w:rsid w:val="00972B83"/>
    <w:rsid w:val="009747B9"/>
    <w:rsid w:val="00975273"/>
    <w:rsid w:val="009764E0"/>
    <w:rsid w:val="0098148B"/>
    <w:rsid w:val="009830DF"/>
    <w:rsid w:val="00983F16"/>
    <w:rsid w:val="00984A71"/>
    <w:rsid w:val="00985B39"/>
    <w:rsid w:val="009866EC"/>
    <w:rsid w:val="0099292E"/>
    <w:rsid w:val="0099382A"/>
    <w:rsid w:val="009944AC"/>
    <w:rsid w:val="00994C12"/>
    <w:rsid w:val="009A2607"/>
    <w:rsid w:val="009A3A67"/>
    <w:rsid w:val="009D1070"/>
    <w:rsid w:val="009D2804"/>
    <w:rsid w:val="009D3350"/>
    <w:rsid w:val="009D66DD"/>
    <w:rsid w:val="009E70C5"/>
    <w:rsid w:val="009F0766"/>
    <w:rsid w:val="009F19B6"/>
    <w:rsid w:val="009F4B40"/>
    <w:rsid w:val="00A01F80"/>
    <w:rsid w:val="00A03853"/>
    <w:rsid w:val="00A11F99"/>
    <w:rsid w:val="00A1508E"/>
    <w:rsid w:val="00A155CC"/>
    <w:rsid w:val="00A156D9"/>
    <w:rsid w:val="00A1601B"/>
    <w:rsid w:val="00A243BC"/>
    <w:rsid w:val="00A27943"/>
    <w:rsid w:val="00A31D43"/>
    <w:rsid w:val="00A36061"/>
    <w:rsid w:val="00A402C6"/>
    <w:rsid w:val="00A40C39"/>
    <w:rsid w:val="00A46A1F"/>
    <w:rsid w:val="00A5008B"/>
    <w:rsid w:val="00A56DF3"/>
    <w:rsid w:val="00A61479"/>
    <w:rsid w:val="00A65CD4"/>
    <w:rsid w:val="00A70F4C"/>
    <w:rsid w:val="00A736E3"/>
    <w:rsid w:val="00A7571E"/>
    <w:rsid w:val="00A81F20"/>
    <w:rsid w:val="00A86D79"/>
    <w:rsid w:val="00A92602"/>
    <w:rsid w:val="00A94F9C"/>
    <w:rsid w:val="00AA6478"/>
    <w:rsid w:val="00AA6A67"/>
    <w:rsid w:val="00AB2670"/>
    <w:rsid w:val="00AB2B0F"/>
    <w:rsid w:val="00AB7EC9"/>
    <w:rsid w:val="00AC096E"/>
    <w:rsid w:val="00AC5736"/>
    <w:rsid w:val="00AC69B7"/>
    <w:rsid w:val="00AC7691"/>
    <w:rsid w:val="00AD03DB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2653"/>
    <w:rsid w:val="00B362C3"/>
    <w:rsid w:val="00B43F7F"/>
    <w:rsid w:val="00B61629"/>
    <w:rsid w:val="00B62AC0"/>
    <w:rsid w:val="00B62CF3"/>
    <w:rsid w:val="00B63A00"/>
    <w:rsid w:val="00B651CC"/>
    <w:rsid w:val="00B66371"/>
    <w:rsid w:val="00B716CF"/>
    <w:rsid w:val="00B73F27"/>
    <w:rsid w:val="00B74C14"/>
    <w:rsid w:val="00B9123A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D3E68"/>
    <w:rsid w:val="00BE7259"/>
    <w:rsid w:val="00C10571"/>
    <w:rsid w:val="00C13649"/>
    <w:rsid w:val="00C24E7B"/>
    <w:rsid w:val="00C24EE0"/>
    <w:rsid w:val="00C27670"/>
    <w:rsid w:val="00C36E42"/>
    <w:rsid w:val="00C373DC"/>
    <w:rsid w:val="00C3779F"/>
    <w:rsid w:val="00C37D6A"/>
    <w:rsid w:val="00C37DB1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2F41"/>
    <w:rsid w:val="00C94906"/>
    <w:rsid w:val="00CA0830"/>
    <w:rsid w:val="00CA08E7"/>
    <w:rsid w:val="00CA0BB3"/>
    <w:rsid w:val="00CB7617"/>
    <w:rsid w:val="00CC2CF9"/>
    <w:rsid w:val="00CC55CE"/>
    <w:rsid w:val="00CC694A"/>
    <w:rsid w:val="00CD3458"/>
    <w:rsid w:val="00CE7048"/>
    <w:rsid w:val="00CF0855"/>
    <w:rsid w:val="00CF0ED4"/>
    <w:rsid w:val="00CF10A0"/>
    <w:rsid w:val="00CF171B"/>
    <w:rsid w:val="00D014C2"/>
    <w:rsid w:val="00D043A5"/>
    <w:rsid w:val="00D06294"/>
    <w:rsid w:val="00D170C8"/>
    <w:rsid w:val="00D20CA5"/>
    <w:rsid w:val="00D22F7F"/>
    <w:rsid w:val="00D23039"/>
    <w:rsid w:val="00D27104"/>
    <w:rsid w:val="00D35DA8"/>
    <w:rsid w:val="00D35FAD"/>
    <w:rsid w:val="00D41A51"/>
    <w:rsid w:val="00D4719D"/>
    <w:rsid w:val="00D47863"/>
    <w:rsid w:val="00D5072C"/>
    <w:rsid w:val="00D51301"/>
    <w:rsid w:val="00D53C12"/>
    <w:rsid w:val="00D619CB"/>
    <w:rsid w:val="00D66E92"/>
    <w:rsid w:val="00D73B7F"/>
    <w:rsid w:val="00D75966"/>
    <w:rsid w:val="00D76DA8"/>
    <w:rsid w:val="00D76EB9"/>
    <w:rsid w:val="00D97840"/>
    <w:rsid w:val="00DA74EA"/>
    <w:rsid w:val="00DC0F80"/>
    <w:rsid w:val="00DC1C67"/>
    <w:rsid w:val="00DC3DD4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19DB"/>
    <w:rsid w:val="00E92BC0"/>
    <w:rsid w:val="00E93BC2"/>
    <w:rsid w:val="00EA7020"/>
    <w:rsid w:val="00EB1657"/>
    <w:rsid w:val="00EB2FD4"/>
    <w:rsid w:val="00EB5550"/>
    <w:rsid w:val="00EB7300"/>
    <w:rsid w:val="00EC5664"/>
    <w:rsid w:val="00ED130C"/>
    <w:rsid w:val="00ED31B6"/>
    <w:rsid w:val="00EE0877"/>
    <w:rsid w:val="00EE0CE1"/>
    <w:rsid w:val="00EE0F53"/>
    <w:rsid w:val="00EE1078"/>
    <w:rsid w:val="00EE7B98"/>
    <w:rsid w:val="00EE7FC6"/>
    <w:rsid w:val="00EF79B0"/>
    <w:rsid w:val="00F00931"/>
    <w:rsid w:val="00F024DB"/>
    <w:rsid w:val="00F143B1"/>
    <w:rsid w:val="00F1451E"/>
    <w:rsid w:val="00F23CF0"/>
    <w:rsid w:val="00F3777D"/>
    <w:rsid w:val="00F45942"/>
    <w:rsid w:val="00F45AE1"/>
    <w:rsid w:val="00F50070"/>
    <w:rsid w:val="00F5192E"/>
    <w:rsid w:val="00F53F01"/>
    <w:rsid w:val="00F57D63"/>
    <w:rsid w:val="00F640B5"/>
    <w:rsid w:val="00F67176"/>
    <w:rsid w:val="00F711B9"/>
    <w:rsid w:val="00F74B7D"/>
    <w:rsid w:val="00F765BA"/>
    <w:rsid w:val="00F81F40"/>
    <w:rsid w:val="00F87410"/>
    <w:rsid w:val="00F90789"/>
    <w:rsid w:val="00F90DFB"/>
    <w:rsid w:val="00F91089"/>
    <w:rsid w:val="00F94DE6"/>
    <w:rsid w:val="00FA14A7"/>
    <w:rsid w:val="00FA33E4"/>
    <w:rsid w:val="00FA3649"/>
    <w:rsid w:val="00FB0D99"/>
    <w:rsid w:val="00FB0DFC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C7015F6"/>
    <w:rsid w:val="0DF07EE3"/>
    <w:rsid w:val="0E643518"/>
    <w:rsid w:val="10344DD0"/>
    <w:rsid w:val="107514F4"/>
    <w:rsid w:val="10DD4EBB"/>
    <w:rsid w:val="12435D4E"/>
    <w:rsid w:val="132C233E"/>
    <w:rsid w:val="14F37632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345259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4AF4860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11EB4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CD711A"/>
    <w:rsid w:val="32C1444F"/>
    <w:rsid w:val="338728D9"/>
    <w:rsid w:val="33D20888"/>
    <w:rsid w:val="35BC17F0"/>
    <w:rsid w:val="35F10F8D"/>
    <w:rsid w:val="370004FD"/>
    <w:rsid w:val="374F01EB"/>
    <w:rsid w:val="376D011C"/>
    <w:rsid w:val="38891DB8"/>
    <w:rsid w:val="38A16843"/>
    <w:rsid w:val="39072D82"/>
    <w:rsid w:val="398F5D75"/>
    <w:rsid w:val="3ABA7D5B"/>
    <w:rsid w:val="3C4F4F38"/>
    <w:rsid w:val="3CE416AE"/>
    <w:rsid w:val="3E43485C"/>
    <w:rsid w:val="3EAD0C0C"/>
    <w:rsid w:val="3F23643C"/>
    <w:rsid w:val="3F7FF403"/>
    <w:rsid w:val="402D1DA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8370A1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3CC905"/>
  <w15:docId w15:val="{50524098-17E2-4416-B59F-48E55B71C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328</Words>
  <Characters>1872</Characters>
  <Application>Microsoft Office Word</Application>
  <DocSecurity>0</DocSecurity>
  <Lines>15</Lines>
  <Paragraphs>4</Paragraphs>
  <ScaleCrop>false</ScaleCrop>
  <Company>Microsoft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Chaoen Li</cp:lastModifiedBy>
  <cp:revision>12</cp:revision>
  <cp:lastPrinted>2022-01-25T09:53:00Z</cp:lastPrinted>
  <dcterms:created xsi:type="dcterms:W3CDTF">2025-09-11T21:55:00Z</dcterms:created>
  <dcterms:modified xsi:type="dcterms:W3CDTF">2025-09-12T07:11:00Z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BA1B97B4E9E54CD7B0A83A9F0A905D31_13</vt:lpwstr>
  </property>
  <property fmtid="{D5CDD505-2E9C-101B-9397-08002B2CF9AE}" pid="4" name="KSOTemplateDocerSaveRecord">
    <vt:lpwstr>eyJoZGlkIjoiZTA4OTZjZTAxYzAzY2NjMzAxMWE2YjgxZDM0ZGQ0YTEiLCJ1c2VySWQiOiI0NDI3ODMxNTYifQ==</vt:lpwstr>
  </property>
</Properties>
</file>